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8213" w14:textId="77777777" w:rsidR="009F550B" w:rsidRDefault="0085542E" w:rsidP="009B75F3">
      <w:pPr>
        <w:spacing w:after="0" w:line="240" w:lineRule="auto"/>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27338873" wp14:editId="7F0662B7">
                <wp:simplePos x="0" y="0"/>
                <wp:positionH relativeFrom="column">
                  <wp:posOffset>-952500</wp:posOffset>
                </wp:positionH>
                <wp:positionV relativeFrom="paragraph">
                  <wp:posOffset>-914400</wp:posOffset>
                </wp:positionV>
                <wp:extent cx="609600" cy="107276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27690"/>
                        </a:xfrm>
                        <a:prstGeom prst="rect">
                          <a:avLst/>
                        </a:prstGeom>
                        <a:solidFill>
                          <a:srgbClr val="AA91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A9DD16" id="Rectangle 3" o:spid="_x0000_s1026" style="position:absolute;margin-left:-75pt;margin-top:-1in;width:48pt;height:84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" fillcolor="#aa9129" stroked="f"/>
            </w:pict>
          </mc:Fallback>
        </mc:AlternateContent>
      </w:r>
    </w:p>
    <w:p w14:paraId="658DF368" w14:textId="77777777" w:rsidR="009F550B" w:rsidRDefault="009F550B" w:rsidP="009B75F3">
      <w:pPr>
        <w:spacing w:after="0" w:line="240" w:lineRule="auto"/>
        <w:rPr>
          <w:rFonts w:ascii="Calibri" w:hAnsi="Calibri" w:cs="Calibri"/>
        </w:rPr>
      </w:pPr>
    </w:p>
    <w:p w14:paraId="11BFDB30" w14:textId="77777777" w:rsidR="009F550B" w:rsidRDefault="009F550B" w:rsidP="009B75F3">
      <w:pPr>
        <w:spacing w:after="0" w:line="240" w:lineRule="auto"/>
        <w:rPr>
          <w:rFonts w:ascii="Calibri" w:hAnsi="Calibri" w:cs="Calibri"/>
        </w:rPr>
      </w:pPr>
    </w:p>
    <w:p w14:paraId="08488454" w14:textId="77777777" w:rsidR="009F550B" w:rsidRDefault="009F550B" w:rsidP="009B75F3">
      <w:pPr>
        <w:spacing w:after="0" w:line="240" w:lineRule="auto"/>
        <w:rPr>
          <w:rFonts w:ascii="Calibri" w:hAnsi="Calibri" w:cs="Calibri"/>
        </w:rPr>
      </w:pPr>
    </w:p>
    <w:p w14:paraId="61092D5B" w14:textId="77777777" w:rsidR="009F550B" w:rsidRDefault="009F550B" w:rsidP="003F05EC">
      <w:pPr>
        <w:spacing w:after="0" w:line="240" w:lineRule="auto"/>
        <w:jc w:val="center"/>
        <w:rPr>
          <w:rFonts w:ascii="Calibri" w:hAnsi="Calibri" w:cs="Calibri"/>
        </w:rPr>
      </w:pPr>
    </w:p>
    <w:p w14:paraId="381DE7A8" w14:textId="77777777" w:rsidR="009F550B" w:rsidRDefault="009F550B" w:rsidP="009B75F3">
      <w:pPr>
        <w:spacing w:after="0" w:line="240" w:lineRule="auto"/>
        <w:rPr>
          <w:rFonts w:ascii="Calibri" w:hAnsi="Calibri" w:cs="Calibri"/>
        </w:rPr>
      </w:pPr>
    </w:p>
    <w:p w14:paraId="6E4CEB93" w14:textId="77777777" w:rsidR="0085542E" w:rsidRDefault="0085542E" w:rsidP="0085542E">
      <w:pPr>
        <w:spacing w:after="0" w:line="240" w:lineRule="auto"/>
        <w:jc w:val="center"/>
        <w:rPr>
          <w:rFonts w:ascii="Calibri" w:hAnsi="Calibri" w:cs="Calibri"/>
        </w:rPr>
      </w:pPr>
      <w:r w:rsidRPr="00DB6D1C">
        <w:rPr>
          <w:rFonts w:ascii="Calibri Light" w:hAnsi="Calibri Light"/>
          <w:noProof/>
          <w:sz w:val="44"/>
          <w:lang w:eastAsia="en-GB"/>
        </w:rPr>
        <w:drawing>
          <wp:inline distT="0" distB="0" distL="0" distR="0" wp14:anchorId="3305F680" wp14:editId="06CE5542">
            <wp:extent cx="3562350" cy="742950"/>
            <wp:effectExtent l="0" t="0" r="0" b="0"/>
            <wp:docPr id="2" name="Picture 2" descr="Mill Academy master logo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 Academy master logo m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0" cy="742950"/>
                    </a:xfrm>
                    <a:prstGeom prst="rect">
                      <a:avLst/>
                    </a:prstGeom>
                    <a:noFill/>
                    <a:ln>
                      <a:noFill/>
                    </a:ln>
                  </pic:spPr>
                </pic:pic>
              </a:graphicData>
            </a:graphic>
          </wp:inline>
        </w:drawing>
      </w:r>
    </w:p>
    <w:p w14:paraId="17F6548D" w14:textId="77777777" w:rsidR="0085542E" w:rsidRDefault="0085542E" w:rsidP="0085542E">
      <w:pPr>
        <w:spacing w:after="0" w:line="240" w:lineRule="auto"/>
        <w:jc w:val="center"/>
        <w:rPr>
          <w:rFonts w:ascii="Calibri" w:hAnsi="Calibri" w:cs="Calibri"/>
        </w:rPr>
      </w:pPr>
    </w:p>
    <w:p w14:paraId="6016594C" w14:textId="77777777" w:rsidR="0085542E" w:rsidRDefault="0085542E" w:rsidP="0085542E">
      <w:pPr>
        <w:spacing w:after="0" w:line="240" w:lineRule="auto"/>
        <w:jc w:val="center"/>
        <w:rPr>
          <w:rFonts w:ascii="Calibri" w:hAnsi="Calibri" w:cs="Calibri"/>
        </w:rPr>
      </w:pPr>
    </w:p>
    <w:p w14:paraId="546C9BAA" w14:textId="77777777" w:rsidR="0085542E" w:rsidRDefault="0085542E" w:rsidP="0085542E">
      <w:pPr>
        <w:spacing w:after="0" w:line="240" w:lineRule="auto"/>
        <w:jc w:val="center"/>
        <w:rPr>
          <w:rFonts w:ascii="Calibri" w:hAnsi="Calibri" w:cs="Calibri"/>
        </w:rPr>
      </w:pPr>
    </w:p>
    <w:p w14:paraId="659CA78A" w14:textId="77777777" w:rsidR="0085542E" w:rsidRDefault="0085542E" w:rsidP="0085542E">
      <w:pPr>
        <w:spacing w:after="0" w:line="240" w:lineRule="auto"/>
        <w:jc w:val="center"/>
        <w:rPr>
          <w:rFonts w:ascii="Calibri" w:hAnsi="Calibri" w:cs="Calibri"/>
        </w:rPr>
      </w:pPr>
    </w:p>
    <w:p w14:paraId="45D450B8" w14:textId="77777777" w:rsidR="00973A73" w:rsidRDefault="00973A73" w:rsidP="0085542E">
      <w:pPr>
        <w:spacing w:after="0" w:line="240" w:lineRule="auto"/>
        <w:jc w:val="center"/>
        <w:rPr>
          <w:rFonts w:ascii="Calibri" w:hAnsi="Calibri" w:cs="Calibri"/>
        </w:rPr>
      </w:pPr>
    </w:p>
    <w:p w14:paraId="7D2978C8" w14:textId="77777777" w:rsidR="0085542E" w:rsidRDefault="0085542E" w:rsidP="0085542E">
      <w:pPr>
        <w:spacing w:after="0" w:line="240" w:lineRule="auto"/>
        <w:jc w:val="center"/>
        <w:rPr>
          <w:rFonts w:ascii="Calibri" w:hAnsi="Calibri" w:cs="Calibri"/>
        </w:rPr>
      </w:pPr>
    </w:p>
    <w:p w14:paraId="3B0B9DF9" w14:textId="77777777" w:rsidR="0085542E" w:rsidRDefault="0085542E" w:rsidP="0085542E">
      <w:pPr>
        <w:spacing w:after="0" w:line="240" w:lineRule="auto"/>
        <w:jc w:val="center"/>
        <w:rPr>
          <w:rFonts w:ascii="Calibri" w:hAnsi="Calibri" w:cs="Calibri"/>
        </w:rPr>
      </w:pPr>
    </w:p>
    <w:p w14:paraId="47B8231D" w14:textId="77777777" w:rsidR="008F2E7D" w:rsidRDefault="0085542E" w:rsidP="0085542E">
      <w:pPr>
        <w:spacing w:after="0" w:line="240" w:lineRule="auto"/>
        <w:jc w:val="center"/>
        <w:rPr>
          <w:rFonts w:ascii="Calibri" w:hAnsi="Calibri" w:cs="Calibri"/>
          <w:b/>
          <w:color w:val="17365D"/>
          <w:sz w:val="76"/>
          <w:szCs w:val="76"/>
        </w:rPr>
      </w:pPr>
      <w:r>
        <w:rPr>
          <w:rFonts w:ascii="Calibri" w:hAnsi="Calibri" w:cs="Calibri"/>
          <w:b/>
          <w:color w:val="17365D"/>
          <w:sz w:val="76"/>
          <w:szCs w:val="76"/>
        </w:rPr>
        <w:t xml:space="preserve">WHISTLEBLOWING </w:t>
      </w:r>
    </w:p>
    <w:p w14:paraId="7E27D836" w14:textId="77777777" w:rsidR="0085542E" w:rsidRDefault="0085542E" w:rsidP="0085542E">
      <w:pPr>
        <w:spacing w:after="0" w:line="240" w:lineRule="auto"/>
        <w:jc w:val="center"/>
        <w:rPr>
          <w:rFonts w:ascii="Calibri" w:hAnsi="Calibri" w:cs="Calibri"/>
          <w:b/>
          <w:color w:val="17365D"/>
          <w:sz w:val="76"/>
          <w:szCs w:val="76"/>
        </w:rPr>
      </w:pPr>
      <w:r>
        <w:rPr>
          <w:rFonts w:ascii="Calibri" w:hAnsi="Calibri" w:cs="Calibri"/>
          <w:b/>
          <w:color w:val="17365D"/>
          <w:sz w:val="76"/>
          <w:szCs w:val="76"/>
        </w:rPr>
        <w:t>POLICY</w:t>
      </w:r>
    </w:p>
    <w:p w14:paraId="599E9729" w14:textId="77777777" w:rsidR="0085542E" w:rsidRDefault="0085542E" w:rsidP="0085542E">
      <w:pPr>
        <w:spacing w:after="0" w:line="240" w:lineRule="auto"/>
        <w:jc w:val="center"/>
        <w:rPr>
          <w:rFonts w:ascii="Calibri" w:hAnsi="Calibri" w:cs="Calibri"/>
          <w:color w:val="17365D"/>
          <w:sz w:val="76"/>
          <w:szCs w:val="76"/>
        </w:rPr>
      </w:pPr>
    </w:p>
    <w:p w14:paraId="3419F05D" w14:textId="77777777" w:rsidR="0085542E" w:rsidRDefault="0085542E" w:rsidP="0085542E">
      <w:pPr>
        <w:spacing w:after="0" w:line="240" w:lineRule="auto"/>
        <w:jc w:val="center"/>
        <w:rPr>
          <w:rFonts w:ascii="Calibri" w:hAnsi="Calibri" w:cs="Calibri"/>
          <w:color w:val="17365D"/>
          <w:sz w:val="76"/>
          <w:szCs w:val="76"/>
        </w:rPr>
      </w:pPr>
    </w:p>
    <w:p w14:paraId="6226EBE9" w14:textId="77777777" w:rsidR="0085542E" w:rsidRDefault="0085542E" w:rsidP="0085542E">
      <w:pPr>
        <w:spacing w:after="0" w:line="240" w:lineRule="auto"/>
        <w:jc w:val="center"/>
        <w:rPr>
          <w:rFonts w:ascii="Calibri" w:hAnsi="Calibri" w:cs="Calibri"/>
          <w:color w:val="17365D"/>
          <w:sz w:val="76"/>
          <w:szCs w:val="76"/>
        </w:rPr>
      </w:pPr>
    </w:p>
    <w:p w14:paraId="0A353878" w14:textId="77777777" w:rsidR="0085542E" w:rsidRDefault="0085542E" w:rsidP="0085542E">
      <w:pPr>
        <w:spacing w:after="0" w:line="240" w:lineRule="auto"/>
        <w:jc w:val="center"/>
        <w:rPr>
          <w:rFonts w:ascii="Calibri" w:hAnsi="Calibri" w:cs="Calibri"/>
          <w:color w:val="17365D"/>
          <w:sz w:val="76"/>
          <w:szCs w:val="76"/>
        </w:rPr>
      </w:pPr>
    </w:p>
    <w:tbl>
      <w:tblPr>
        <w:tblStyle w:val="TableGrid"/>
        <w:tblW w:w="0" w:type="auto"/>
        <w:tblInd w:w="675" w:type="dxa"/>
        <w:tblLook w:val="04A0" w:firstRow="1" w:lastRow="0" w:firstColumn="1" w:lastColumn="0" w:noHBand="0" w:noVBand="1"/>
      </w:tblPr>
      <w:tblGrid>
        <w:gridCol w:w="2552"/>
        <w:gridCol w:w="4819"/>
      </w:tblGrid>
      <w:tr w:rsidR="0085542E" w14:paraId="379B85CC" w14:textId="77777777" w:rsidTr="0085542E">
        <w:tc>
          <w:tcPr>
            <w:tcW w:w="2552" w:type="dxa"/>
          </w:tcPr>
          <w:p w14:paraId="36C3F982" w14:textId="77777777" w:rsidR="0085542E" w:rsidRDefault="0085542E" w:rsidP="0085542E">
            <w:pPr>
              <w:rPr>
                <w:rFonts w:ascii="Calibri" w:hAnsi="Calibri" w:cs="Calibri"/>
              </w:rPr>
            </w:pPr>
            <w:r>
              <w:rPr>
                <w:rFonts w:ascii="Calibri" w:hAnsi="Calibri" w:cs="Calibri"/>
              </w:rPr>
              <w:t>Policy Author</w:t>
            </w:r>
          </w:p>
        </w:tc>
        <w:tc>
          <w:tcPr>
            <w:tcW w:w="4819" w:type="dxa"/>
          </w:tcPr>
          <w:p w14:paraId="1747C69F" w14:textId="109E2F4F" w:rsidR="0085542E" w:rsidRDefault="00292EAF" w:rsidP="0085542E">
            <w:pPr>
              <w:rPr>
                <w:rFonts w:ascii="Calibri" w:hAnsi="Calibri" w:cs="Calibri"/>
              </w:rPr>
            </w:pPr>
            <w:r>
              <w:rPr>
                <w:rFonts w:ascii="Calibri" w:hAnsi="Calibri" w:cs="Calibri"/>
              </w:rPr>
              <w:t>Director of Finance and Academy Services</w:t>
            </w:r>
          </w:p>
        </w:tc>
      </w:tr>
      <w:tr w:rsidR="0085542E" w14:paraId="35F66A9B" w14:textId="77777777" w:rsidTr="0085542E">
        <w:tc>
          <w:tcPr>
            <w:tcW w:w="2552" w:type="dxa"/>
          </w:tcPr>
          <w:p w14:paraId="6468BA40" w14:textId="77777777" w:rsidR="0085542E" w:rsidRDefault="0085542E" w:rsidP="0085542E">
            <w:pPr>
              <w:rPr>
                <w:rFonts w:ascii="Calibri" w:hAnsi="Calibri" w:cs="Calibri"/>
              </w:rPr>
            </w:pPr>
            <w:r>
              <w:rPr>
                <w:rFonts w:ascii="Calibri" w:hAnsi="Calibri" w:cs="Calibri"/>
              </w:rPr>
              <w:t>Last review date</w:t>
            </w:r>
          </w:p>
        </w:tc>
        <w:tc>
          <w:tcPr>
            <w:tcW w:w="4819" w:type="dxa"/>
          </w:tcPr>
          <w:p w14:paraId="20BE0C9B" w14:textId="77777777" w:rsidR="0085542E" w:rsidRDefault="00785F07" w:rsidP="0085542E">
            <w:pPr>
              <w:rPr>
                <w:rFonts w:ascii="Calibri" w:hAnsi="Calibri" w:cs="Calibri"/>
              </w:rPr>
            </w:pPr>
            <w:r>
              <w:rPr>
                <w:rFonts w:ascii="Calibri" w:hAnsi="Calibri" w:cs="Calibri"/>
              </w:rPr>
              <w:t>October 202</w:t>
            </w:r>
            <w:r w:rsidR="008F2E7D">
              <w:rPr>
                <w:rFonts w:ascii="Calibri" w:hAnsi="Calibri" w:cs="Calibri"/>
              </w:rPr>
              <w:t>4</w:t>
            </w:r>
          </w:p>
        </w:tc>
      </w:tr>
      <w:tr w:rsidR="0085542E" w14:paraId="2EDDED57" w14:textId="77777777" w:rsidTr="0085542E">
        <w:tc>
          <w:tcPr>
            <w:tcW w:w="2552" w:type="dxa"/>
          </w:tcPr>
          <w:p w14:paraId="49647D0C" w14:textId="77777777" w:rsidR="0085542E" w:rsidRDefault="0085542E" w:rsidP="0085542E">
            <w:pPr>
              <w:rPr>
                <w:rFonts w:ascii="Calibri" w:hAnsi="Calibri" w:cs="Calibri"/>
              </w:rPr>
            </w:pPr>
            <w:r>
              <w:rPr>
                <w:rFonts w:ascii="Calibri" w:hAnsi="Calibri" w:cs="Calibri"/>
              </w:rPr>
              <w:t>Review frequency</w:t>
            </w:r>
          </w:p>
        </w:tc>
        <w:tc>
          <w:tcPr>
            <w:tcW w:w="4819" w:type="dxa"/>
          </w:tcPr>
          <w:p w14:paraId="2F1E0CCD" w14:textId="77777777" w:rsidR="0085542E" w:rsidRDefault="0085542E" w:rsidP="0085542E">
            <w:pPr>
              <w:rPr>
                <w:rFonts w:ascii="Calibri" w:hAnsi="Calibri" w:cs="Calibri"/>
              </w:rPr>
            </w:pPr>
            <w:r>
              <w:rPr>
                <w:rFonts w:ascii="Calibri" w:hAnsi="Calibri" w:cs="Calibri"/>
              </w:rPr>
              <w:t>2 years</w:t>
            </w:r>
          </w:p>
        </w:tc>
      </w:tr>
      <w:tr w:rsidR="0085542E" w14:paraId="23C15087" w14:textId="77777777" w:rsidTr="0085542E">
        <w:tc>
          <w:tcPr>
            <w:tcW w:w="2552" w:type="dxa"/>
          </w:tcPr>
          <w:p w14:paraId="12E6E66B" w14:textId="77777777" w:rsidR="0085542E" w:rsidRDefault="0085542E" w:rsidP="0085542E">
            <w:pPr>
              <w:rPr>
                <w:rFonts w:ascii="Calibri" w:hAnsi="Calibri" w:cs="Calibri"/>
              </w:rPr>
            </w:pPr>
            <w:r>
              <w:rPr>
                <w:rFonts w:ascii="Calibri" w:hAnsi="Calibri" w:cs="Calibri"/>
              </w:rPr>
              <w:t>Next review</w:t>
            </w:r>
          </w:p>
        </w:tc>
        <w:tc>
          <w:tcPr>
            <w:tcW w:w="4819" w:type="dxa"/>
          </w:tcPr>
          <w:p w14:paraId="3F22591C" w14:textId="77777777" w:rsidR="0085542E" w:rsidRDefault="00785F07" w:rsidP="0085542E">
            <w:pPr>
              <w:rPr>
                <w:rFonts w:ascii="Calibri" w:hAnsi="Calibri" w:cs="Calibri"/>
              </w:rPr>
            </w:pPr>
            <w:r>
              <w:rPr>
                <w:rFonts w:ascii="Calibri" w:hAnsi="Calibri" w:cs="Calibri"/>
              </w:rPr>
              <w:t>October 202</w:t>
            </w:r>
            <w:r w:rsidR="008F2E7D">
              <w:rPr>
                <w:rFonts w:ascii="Calibri" w:hAnsi="Calibri" w:cs="Calibri"/>
              </w:rPr>
              <w:t>6</w:t>
            </w:r>
          </w:p>
        </w:tc>
      </w:tr>
      <w:tr w:rsidR="0085542E" w14:paraId="60A28C0C" w14:textId="77777777" w:rsidTr="0085542E">
        <w:tc>
          <w:tcPr>
            <w:tcW w:w="2552" w:type="dxa"/>
          </w:tcPr>
          <w:p w14:paraId="4A3B1E37" w14:textId="77777777" w:rsidR="0085542E" w:rsidRDefault="0085542E" w:rsidP="0085542E">
            <w:pPr>
              <w:rPr>
                <w:rFonts w:ascii="Calibri" w:hAnsi="Calibri" w:cs="Calibri"/>
              </w:rPr>
            </w:pPr>
            <w:r>
              <w:rPr>
                <w:rFonts w:ascii="Calibri" w:hAnsi="Calibri" w:cs="Calibri"/>
              </w:rPr>
              <w:t>Approved by</w:t>
            </w:r>
          </w:p>
        </w:tc>
        <w:tc>
          <w:tcPr>
            <w:tcW w:w="4819" w:type="dxa"/>
          </w:tcPr>
          <w:p w14:paraId="5902EF48" w14:textId="77777777" w:rsidR="0085542E" w:rsidRDefault="0085542E" w:rsidP="0085542E">
            <w:pPr>
              <w:rPr>
                <w:rFonts w:ascii="Calibri" w:hAnsi="Calibri" w:cs="Calibri"/>
              </w:rPr>
            </w:pPr>
            <w:r>
              <w:rPr>
                <w:rFonts w:ascii="Calibri" w:hAnsi="Calibri" w:cs="Calibri"/>
              </w:rPr>
              <w:t xml:space="preserve">Board of </w:t>
            </w:r>
            <w:r w:rsidR="002C612A">
              <w:rPr>
                <w:rFonts w:ascii="Calibri" w:hAnsi="Calibri" w:cs="Calibri"/>
              </w:rPr>
              <w:t>Trustees</w:t>
            </w:r>
          </w:p>
        </w:tc>
      </w:tr>
    </w:tbl>
    <w:p w14:paraId="56E3A1F8" w14:textId="77777777" w:rsidR="0085542E" w:rsidRDefault="0085542E">
      <w:pPr>
        <w:rPr>
          <w:rFonts w:ascii="Calibri" w:hAnsi="Calibri" w:cs="Calibri"/>
        </w:rPr>
      </w:pPr>
    </w:p>
    <w:p w14:paraId="75C9795D" w14:textId="77777777" w:rsidR="00266438" w:rsidRDefault="00266438">
      <w:pPr>
        <w:rPr>
          <w:rFonts w:ascii="Calibri" w:hAnsi="Calibri" w:cs="Calibri"/>
          <w:b/>
          <w:highlight w:val="yellow"/>
        </w:rPr>
      </w:pPr>
      <w:r>
        <w:rPr>
          <w:rFonts w:ascii="Calibri" w:hAnsi="Calibri" w:cs="Calibri"/>
          <w:b/>
          <w:highlight w:val="yellow"/>
        </w:rPr>
        <w:br w:type="page"/>
      </w:r>
    </w:p>
    <w:p w14:paraId="4D41CF8F" w14:textId="77777777" w:rsidR="009847E8" w:rsidRPr="00266438" w:rsidRDefault="00E83E48" w:rsidP="00E83E48">
      <w:pPr>
        <w:spacing w:after="0" w:line="240" w:lineRule="auto"/>
        <w:rPr>
          <w:rFonts w:ascii="Calibri" w:hAnsi="Calibri" w:cs="Calibri"/>
          <w:b/>
        </w:rPr>
      </w:pPr>
      <w:r w:rsidRPr="00266438">
        <w:rPr>
          <w:rFonts w:ascii="Calibri" w:hAnsi="Calibri" w:cs="Calibri"/>
          <w:b/>
        </w:rPr>
        <w:lastRenderedPageBreak/>
        <w:t>1.</w:t>
      </w:r>
      <w:r w:rsidR="009847E8" w:rsidRPr="00266438">
        <w:rPr>
          <w:rFonts w:ascii="Calibri" w:hAnsi="Calibri" w:cs="Calibri"/>
          <w:b/>
        </w:rPr>
        <w:tab/>
        <w:t>INTRODUCTION</w:t>
      </w:r>
    </w:p>
    <w:p w14:paraId="70C474A4" w14:textId="77777777" w:rsidR="009847E8" w:rsidRPr="00266438" w:rsidRDefault="009847E8" w:rsidP="00E83E48">
      <w:pPr>
        <w:spacing w:after="0" w:line="240" w:lineRule="auto"/>
        <w:rPr>
          <w:rFonts w:ascii="Calibri" w:hAnsi="Calibri" w:cs="Calibri"/>
        </w:rPr>
      </w:pPr>
    </w:p>
    <w:p w14:paraId="3BBBB3A9" w14:textId="77777777" w:rsidR="00350982" w:rsidRPr="00266438" w:rsidRDefault="009847E8" w:rsidP="00350982">
      <w:pPr>
        <w:spacing w:after="0" w:line="240" w:lineRule="auto"/>
        <w:ind w:left="720" w:hanging="720"/>
        <w:rPr>
          <w:rFonts w:ascii="Calibri" w:hAnsi="Calibri" w:cs="Calibri"/>
        </w:rPr>
      </w:pPr>
      <w:r w:rsidRPr="00266438">
        <w:rPr>
          <w:rFonts w:ascii="Calibri" w:hAnsi="Calibri" w:cs="Calibri"/>
        </w:rPr>
        <w:t>1.1</w:t>
      </w:r>
      <w:r w:rsidRPr="00266438">
        <w:rPr>
          <w:rFonts w:ascii="Calibri" w:hAnsi="Calibri" w:cs="Calibri"/>
        </w:rPr>
        <w:tab/>
        <w:t xml:space="preserve">The aim of this procedure is to set out how the MILL Academy </w:t>
      </w:r>
      <w:r w:rsidR="00350982" w:rsidRPr="00266438">
        <w:rPr>
          <w:rFonts w:ascii="Calibri" w:hAnsi="Calibri" w:cs="Calibri"/>
        </w:rPr>
        <w:t xml:space="preserve">(the Trust) </w:t>
      </w:r>
      <w:r w:rsidRPr="00266438">
        <w:rPr>
          <w:rFonts w:ascii="Calibri" w:hAnsi="Calibri" w:cs="Calibri"/>
        </w:rPr>
        <w:t>will deal with concerns raised by employees which relate to suspected wrongdoing or dangers at work.</w:t>
      </w:r>
    </w:p>
    <w:p w14:paraId="2AE82C71" w14:textId="77777777" w:rsidR="00350982" w:rsidRPr="00266438" w:rsidRDefault="009847E8" w:rsidP="00E83E48">
      <w:pPr>
        <w:spacing w:after="0" w:line="240" w:lineRule="auto"/>
        <w:rPr>
          <w:rFonts w:ascii="Calibri" w:hAnsi="Calibri" w:cs="Calibri"/>
        </w:rPr>
      </w:pPr>
      <w:r w:rsidRPr="00266438">
        <w:rPr>
          <w:rFonts w:ascii="Calibri" w:hAnsi="Calibri" w:cs="Calibri"/>
        </w:rPr>
        <w:t xml:space="preserve"> </w:t>
      </w:r>
    </w:p>
    <w:p w14:paraId="27FDC0EC" w14:textId="77777777" w:rsidR="00350982" w:rsidRPr="00266438" w:rsidRDefault="00350982" w:rsidP="00350982">
      <w:pPr>
        <w:spacing w:after="0" w:line="240" w:lineRule="auto"/>
        <w:ind w:left="720" w:hanging="720"/>
        <w:rPr>
          <w:rFonts w:ascii="Calibri" w:hAnsi="Calibri" w:cs="Calibri"/>
        </w:rPr>
      </w:pPr>
      <w:r w:rsidRPr="00266438">
        <w:rPr>
          <w:rFonts w:ascii="Calibri" w:hAnsi="Calibri" w:cs="Calibri"/>
        </w:rPr>
        <w:t>1.2</w:t>
      </w:r>
      <w:r w:rsidRPr="00266438">
        <w:rPr>
          <w:rFonts w:ascii="Calibri" w:hAnsi="Calibri" w:cs="Calibri"/>
        </w:rPr>
        <w:tab/>
      </w:r>
      <w:r w:rsidR="009847E8" w:rsidRPr="00266438">
        <w:rPr>
          <w:rFonts w:ascii="Calibri" w:hAnsi="Calibri" w:cs="Calibri"/>
        </w:rPr>
        <w:t xml:space="preserve">Allegations of child abuse against teachers and other employees and volunteers will be dealt with in accordance with ‘Keeping Children Safe in Education - statutory guidance for schools and colleges’. </w:t>
      </w:r>
    </w:p>
    <w:p w14:paraId="4CDED75B" w14:textId="77777777" w:rsidR="00350982" w:rsidRPr="00266438" w:rsidRDefault="00350982" w:rsidP="00350982">
      <w:pPr>
        <w:spacing w:after="0" w:line="240" w:lineRule="auto"/>
        <w:ind w:left="720" w:hanging="720"/>
        <w:rPr>
          <w:rFonts w:ascii="Calibri" w:hAnsi="Calibri" w:cs="Calibri"/>
        </w:rPr>
      </w:pPr>
    </w:p>
    <w:p w14:paraId="1BF88BB0" w14:textId="77777777" w:rsidR="00350982" w:rsidRPr="00266438" w:rsidRDefault="00350982" w:rsidP="00350982">
      <w:pPr>
        <w:spacing w:after="0" w:line="240" w:lineRule="auto"/>
        <w:ind w:left="720" w:hanging="720"/>
        <w:rPr>
          <w:rFonts w:ascii="Calibri" w:hAnsi="Calibri" w:cs="Calibri"/>
        </w:rPr>
      </w:pPr>
      <w:r w:rsidRPr="00266438">
        <w:rPr>
          <w:rFonts w:ascii="Calibri" w:hAnsi="Calibri" w:cs="Calibri"/>
        </w:rPr>
        <w:t>1.3</w:t>
      </w:r>
      <w:r w:rsidRPr="00266438">
        <w:rPr>
          <w:rFonts w:ascii="Calibri" w:hAnsi="Calibri" w:cs="Calibri"/>
        </w:rPr>
        <w:tab/>
      </w:r>
      <w:r w:rsidR="009847E8" w:rsidRPr="00266438">
        <w:rPr>
          <w:rFonts w:ascii="Calibri" w:hAnsi="Calibri" w:cs="Calibri"/>
        </w:rPr>
        <w:t xml:space="preserve">This policy does not form part of any employee’s contract of employment and may be amended at any time. </w:t>
      </w:r>
      <w:r w:rsidRPr="00266438">
        <w:rPr>
          <w:rFonts w:ascii="Calibri" w:hAnsi="Calibri" w:cs="Calibri"/>
        </w:rPr>
        <w:t xml:space="preserve">This Policy applies to all the MILL Academy schools, Trustees, staff, students, members of Local Committees, other stakeholders including those contracted to provide services to the Trust and its schools and any members of the public. </w:t>
      </w:r>
    </w:p>
    <w:p w14:paraId="2913994F" w14:textId="77777777" w:rsidR="009847E8" w:rsidRPr="00266438" w:rsidRDefault="00E83E48" w:rsidP="00350982">
      <w:pPr>
        <w:spacing w:after="0" w:line="240" w:lineRule="auto"/>
        <w:ind w:left="720" w:hanging="720"/>
        <w:rPr>
          <w:rFonts w:ascii="Calibri" w:hAnsi="Calibri" w:cs="Calibri"/>
        </w:rPr>
      </w:pPr>
      <w:r w:rsidRPr="00266438">
        <w:rPr>
          <w:rFonts w:ascii="Calibri" w:hAnsi="Calibri" w:cs="Calibri"/>
        </w:rPr>
        <w:tab/>
      </w:r>
    </w:p>
    <w:p w14:paraId="6FED3247" w14:textId="77777777" w:rsidR="001D0538" w:rsidRPr="00266438" w:rsidRDefault="00350982" w:rsidP="00E83E48">
      <w:pPr>
        <w:spacing w:after="0" w:line="240" w:lineRule="auto"/>
        <w:rPr>
          <w:rFonts w:ascii="Calibri" w:hAnsi="Calibri" w:cs="Calibri"/>
          <w:b/>
        </w:rPr>
      </w:pPr>
      <w:r w:rsidRPr="00266438">
        <w:rPr>
          <w:rFonts w:ascii="Calibri" w:hAnsi="Calibri" w:cs="Calibri"/>
          <w:b/>
        </w:rPr>
        <w:t>2.</w:t>
      </w:r>
      <w:r w:rsidRPr="00266438">
        <w:rPr>
          <w:rFonts w:ascii="Calibri" w:hAnsi="Calibri" w:cs="Calibri"/>
          <w:b/>
        </w:rPr>
        <w:tab/>
      </w:r>
      <w:r w:rsidR="001D0538" w:rsidRPr="00266438">
        <w:rPr>
          <w:rFonts w:ascii="Calibri" w:hAnsi="Calibri" w:cs="Calibri"/>
          <w:b/>
        </w:rPr>
        <w:t xml:space="preserve">POLICY STATEMENT </w:t>
      </w:r>
    </w:p>
    <w:p w14:paraId="79AED20A" w14:textId="77777777" w:rsidR="00350982" w:rsidRPr="00266438" w:rsidRDefault="00350982" w:rsidP="00E83E48">
      <w:pPr>
        <w:spacing w:after="0" w:line="240" w:lineRule="auto"/>
        <w:rPr>
          <w:rFonts w:ascii="Calibri" w:hAnsi="Calibri" w:cs="Calibri"/>
        </w:rPr>
      </w:pPr>
    </w:p>
    <w:p w14:paraId="42BCBA66" w14:textId="77777777" w:rsidR="00350982" w:rsidRPr="00266438" w:rsidRDefault="00350982" w:rsidP="00350982">
      <w:pPr>
        <w:spacing w:after="0" w:line="240" w:lineRule="auto"/>
        <w:ind w:left="720" w:hanging="720"/>
        <w:rPr>
          <w:rFonts w:ascii="Calibri" w:hAnsi="Calibri" w:cs="Calibri"/>
        </w:rPr>
      </w:pPr>
      <w:r w:rsidRPr="00266438">
        <w:rPr>
          <w:rFonts w:ascii="Calibri" w:hAnsi="Calibri" w:cs="Calibri"/>
        </w:rPr>
        <w:t>2.1</w:t>
      </w:r>
      <w:r w:rsidRPr="00266438">
        <w:rPr>
          <w:rFonts w:ascii="Calibri" w:hAnsi="Calibri" w:cs="Calibri"/>
        </w:rPr>
        <w:tab/>
        <w:t>As employees may be the first to realise that there may be something wrong within the Trust, it is important that they feel able to express their concerns without fear of harassment or victimisation.  Otherwise, they may find it easier to ignore the concern rather than report it. The Public Interest Disclosure Act 1998 recognises this fact and is designed to protect employees, who make certain disclosures of information in ‘the public interest’, from detriment and/or dismissal. This policy builds on the provisions of the Act.</w:t>
      </w:r>
    </w:p>
    <w:p w14:paraId="5D47C321" w14:textId="77777777" w:rsidR="009B75F3" w:rsidRPr="00266438" w:rsidRDefault="009B75F3" w:rsidP="00E83E48">
      <w:pPr>
        <w:spacing w:after="0" w:line="240" w:lineRule="auto"/>
        <w:rPr>
          <w:rFonts w:ascii="Calibri" w:hAnsi="Calibri" w:cs="Calibri"/>
        </w:rPr>
      </w:pPr>
    </w:p>
    <w:p w14:paraId="2515AE4B" w14:textId="77777777" w:rsidR="001D0538" w:rsidRPr="00266438" w:rsidRDefault="00350982" w:rsidP="00E83E48">
      <w:pPr>
        <w:spacing w:after="0" w:line="240" w:lineRule="auto"/>
        <w:ind w:left="720" w:hanging="720"/>
        <w:rPr>
          <w:rFonts w:ascii="Calibri" w:hAnsi="Calibri" w:cs="Calibri"/>
        </w:rPr>
      </w:pPr>
      <w:r w:rsidRPr="00266438">
        <w:rPr>
          <w:rFonts w:ascii="Calibri" w:hAnsi="Calibri" w:cs="Calibri"/>
        </w:rPr>
        <w:t>2.2</w:t>
      </w:r>
      <w:r w:rsidR="00E83E48" w:rsidRPr="00266438">
        <w:rPr>
          <w:rFonts w:ascii="Calibri" w:hAnsi="Calibri" w:cs="Calibri"/>
        </w:rPr>
        <w:tab/>
      </w:r>
      <w:r w:rsidR="001D0538" w:rsidRPr="00266438">
        <w:rPr>
          <w:rFonts w:ascii="Calibri" w:hAnsi="Calibri" w:cs="Calibri"/>
        </w:rPr>
        <w:t xml:space="preserve">The </w:t>
      </w:r>
      <w:r w:rsidR="0085542E" w:rsidRPr="00266438">
        <w:rPr>
          <w:rFonts w:ascii="Calibri" w:hAnsi="Calibri" w:cs="Calibri"/>
        </w:rPr>
        <w:t>Trust</w:t>
      </w:r>
      <w:r w:rsidR="00E83E48" w:rsidRPr="00266438">
        <w:rPr>
          <w:rFonts w:ascii="Calibri" w:hAnsi="Calibri" w:cs="Calibri"/>
        </w:rPr>
        <w:t xml:space="preserve"> </w:t>
      </w:r>
      <w:r w:rsidR="00070AD8" w:rsidRPr="00266438">
        <w:rPr>
          <w:rFonts w:ascii="Calibri" w:hAnsi="Calibri" w:cs="Calibri"/>
        </w:rPr>
        <w:t>is committed to maintaining the</w:t>
      </w:r>
      <w:r w:rsidR="001D0538" w:rsidRPr="00266438">
        <w:rPr>
          <w:rFonts w:ascii="Calibri" w:hAnsi="Calibri" w:cs="Calibri"/>
        </w:rPr>
        <w:t xml:space="preserve"> highest</w:t>
      </w:r>
      <w:r w:rsidRPr="00266438">
        <w:rPr>
          <w:rFonts w:ascii="Calibri" w:hAnsi="Calibri" w:cs="Calibri"/>
        </w:rPr>
        <w:t xml:space="preserve"> standards of honesty, openness, probity </w:t>
      </w:r>
      <w:r w:rsidR="001D0538" w:rsidRPr="00266438">
        <w:rPr>
          <w:rFonts w:ascii="Calibri" w:hAnsi="Calibri" w:cs="Calibri"/>
        </w:rPr>
        <w:t xml:space="preserve">and accountability. </w:t>
      </w:r>
    </w:p>
    <w:p w14:paraId="4BCC3CE6" w14:textId="77777777" w:rsidR="00E83E48" w:rsidRPr="00266438" w:rsidRDefault="00E83E48" w:rsidP="00E83E48">
      <w:pPr>
        <w:spacing w:after="0" w:line="240" w:lineRule="auto"/>
        <w:rPr>
          <w:rFonts w:ascii="Calibri" w:hAnsi="Calibri" w:cs="Calibri"/>
        </w:rPr>
      </w:pPr>
    </w:p>
    <w:p w14:paraId="75493298" w14:textId="77777777" w:rsidR="001D0538" w:rsidRPr="00266438" w:rsidRDefault="00350982" w:rsidP="00E83E48">
      <w:pPr>
        <w:spacing w:after="0" w:line="240" w:lineRule="auto"/>
        <w:rPr>
          <w:rFonts w:ascii="Calibri" w:hAnsi="Calibri" w:cs="Calibri"/>
        </w:rPr>
      </w:pPr>
      <w:r w:rsidRPr="00266438">
        <w:rPr>
          <w:rFonts w:ascii="Calibri" w:hAnsi="Calibri" w:cs="Calibri"/>
        </w:rPr>
        <w:t>2.3</w:t>
      </w:r>
      <w:r w:rsidR="00E83E48" w:rsidRPr="00266438">
        <w:rPr>
          <w:rFonts w:ascii="Calibri" w:hAnsi="Calibri" w:cs="Calibri"/>
        </w:rPr>
        <w:tab/>
      </w:r>
      <w:r w:rsidR="001D0538" w:rsidRPr="00266438">
        <w:rPr>
          <w:rFonts w:ascii="Calibri" w:hAnsi="Calibri" w:cs="Calibri"/>
        </w:rPr>
        <w:t xml:space="preserve">The aims of this Policy are: </w:t>
      </w:r>
    </w:p>
    <w:p w14:paraId="1426F8C4" w14:textId="77777777" w:rsidR="00B52682" w:rsidRPr="00266438" w:rsidRDefault="00E83E48" w:rsidP="00B52682">
      <w:pPr>
        <w:spacing w:after="0" w:line="240" w:lineRule="auto"/>
        <w:ind w:left="1440" w:hanging="720"/>
        <w:rPr>
          <w:rFonts w:ascii="Calibri" w:hAnsi="Calibri" w:cs="Calibri"/>
        </w:rPr>
      </w:pPr>
      <w:r w:rsidRPr="00266438">
        <w:rPr>
          <w:rFonts w:ascii="Calibri" w:hAnsi="Calibri" w:cs="Calibri"/>
        </w:rPr>
        <w:t>i</w:t>
      </w:r>
      <w:r w:rsidRPr="00266438">
        <w:rPr>
          <w:rFonts w:ascii="Calibri" w:hAnsi="Calibri" w:cs="Calibri"/>
        </w:rPr>
        <w:tab/>
      </w:r>
      <w:r w:rsidR="00B52682" w:rsidRPr="00266438">
        <w:rPr>
          <w:rFonts w:ascii="Calibri" w:hAnsi="Calibri" w:cs="Calibri"/>
        </w:rPr>
        <w:t>Provide avenues for employees to raise concerns internally as a matter of course, and receive feedback on any action taken</w:t>
      </w:r>
    </w:p>
    <w:p w14:paraId="3622414F" w14:textId="77777777" w:rsidR="00B52682" w:rsidRPr="00266438" w:rsidRDefault="00B52682" w:rsidP="00B52682">
      <w:pPr>
        <w:spacing w:after="0" w:line="240" w:lineRule="auto"/>
        <w:ind w:left="1440" w:hanging="720"/>
        <w:rPr>
          <w:rFonts w:ascii="Calibri" w:hAnsi="Calibri" w:cs="Calibri"/>
        </w:rPr>
      </w:pPr>
      <w:r w:rsidRPr="00266438">
        <w:rPr>
          <w:rFonts w:ascii="Segoe UI Symbol" w:hAnsi="Segoe UI Symbol" w:cs="Segoe UI Symbol"/>
        </w:rPr>
        <w:t>ii</w:t>
      </w:r>
      <w:r w:rsidRPr="00266438">
        <w:rPr>
          <w:rFonts w:ascii="Segoe UI Symbol" w:hAnsi="Segoe UI Symbol" w:cs="Segoe UI Symbol"/>
        </w:rPr>
        <w:tab/>
      </w:r>
      <w:r w:rsidRPr="00266438">
        <w:rPr>
          <w:rFonts w:ascii="Calibri" w:hAnsi="Calibri" w:cs="Calibri"/>
        </w:rPr>
        <w:t>Provide for matters to be dealt with quickly and appropriately and ensure that concerns are taken seriously and treated consistently and fairly</w:t>
      </w:r>
    </w:p>
    <w:p w14:paraId="5B303FD3" w14:textId="77777777" w:rsidR="00B52682" w:rsidRPr="00266438" w:rsidRDefault="00B52682" w:rsidP="00B52682">
      <w:pPr>
        <w:spacing w:after="0" w:line="240" w:lineRule="auto"/>
        <w:ind w:left="1440" w:hanging="720"/>
        <w:rPr>
          <w:rFonts w:ascii="Calibri" w:hAnsi="Calibri" w:cs="Calibri"/>
        </w:rPr>
      </w:pPr>
      <w:r w:rsidRPr="00266438">
        <w:rPr>
          <w:rFonts w:ascii="Segoe UI Symbol" w:hAnsi="Segoe UI Symbol" w:cs="Segoe UI Symbol"/>
        </w:rPr>
        <w:t>iii</w:t>
      </w:r>
      <w:r w:rsidRPr="00266438">
        <w:rPr>
          <w:rFonts w:ascii="Segoe UI Symbol" w:hAnsi="Segoe UI Symbol" w:cs="Segoe UI Symbol"/>
        </w:rPr>
        <w:tab/>
      </w:r>
      <w:r w:rsidRPr="00266438">
        <w:rPr>
          <w:rFonts w:ascii="Calibri" w:hAnsi="Calibri" w:cs="Calibri"/>
        </w:rPr>
        <w:t>Reassure employees that they will be protected from reprisals or victimisation for whistleblowing where they have a genuine concern</w:t>
      </w:r>
    </w:p>
    <w:p w14:paraId="650D7078" w14:textId="77777777" w:rsidR="009B75F3" w:rsidRPr="00266438" w:rsidRDefault="00B52682" w:rsidP="00B52682">
      <w:pPr>
        <w:spacing w:after="0" w:line="240" w:lineRule="auto"/>
        <w:ind w:left="1440" w:hanging="720"/>
        <w:rPr>
          <w:rFonts w:ascii="Calibri" w:hAnsi="Calibri" w:cs="Calibri"/>
        </w:rPr>
      </w:pPr>
      <w:r w:rsidRPr="00266438">
        <w:rPr>
          <w:rFonts w:ascii="Segoe UI Symbol" w:hAnsi="Segoe UI Symbol" w:cs="Segoe UI Symbol"/>
        </w:rPr>
        <w:t>iv</w:t>
      </w:r>
      <w:r w:rsidRPr="00266438">
        <w:rPr>
          <w:rFonts w:ascii="Segoe UI Symbol" w:hAnsi="Segoe UI Symbol" w:cs="Segoe UI Symbol"/>
        </w:rPr>
        <w:tab/>
      </w:r>
      <w:r w:rsidRPr="00266438">
        <w:rPr>
          <w:rFonts w:ascii="Calibri" w:hAnsi="Calibri" w:cs="Calibri"/>
        </w:rPr>
        <w:t>Allow employees to take the matter further if they are dissatisfied with the Trust’s response</w:t>
      </w:r>
      <w:r w:rsidR="001D0538" w:rsidRPr="00266438">
        <w:rPr>
          <w:rFonts w:ascii="Calibri" w:hAnsi="Calibri" w:cs="Calibri"/>
        </w:rPr>
        <w:t xml:space="preserve">. </w:t>
      </w:r>
    </w:p>
    <w:p w14:paraId="4FA09E3C" w14:textId="77777777" w:rsidR="009B75F3" w:rsidRPr="00266438" w:rsidRDefault="009B75F3" w:rsidP="00E83E48">
      <w:pPr>
        <w:spacing w:after="0" w:line="240" w:lineRule="auto"/>
        <w:rPr>
          <w:rFonts w:ascii="Calibri" w:hAnsi="Calibri" w:cs="Calibri"/>
        </w:rPr>
      </w:pPr>
    </w:p>
    <w:p w14:paraId="5FE33A30" w14:textId="77777777" w:rsidR="009B75F3" w:rsidRPr="00266438" w:rsidRDefault="00350982" w:rsidP="00350982">
      <w:pPr>
        <w:spacing w:after="0" w:line="240" w:lineRule="auto"/>
        <w:ind w:left="720" w:hanging="720"/>
        <w:rPr>
          <w:rFonts w:ascii="Calibri" w:hAnsi="Calibri" w:cs="Calibri"/>
        </w:rPr>
      </w:pPr>
      <w:r w:rsidRPr="00266438">
        <w:rPr>
          <w:rFonts w:ascii="Calibri" w:hAnsi="Calibri" w:cs="Calibri"/>
        </w:rPr>
        <w:t>2.4</w:t>
      </w:r>
      <w:r w:rsidR="00E83E48" w:rsidRPr="00266438">
        <w:rPr>
          <w:rFonts w:ascii="Calibri" w:hAnsi="Calibri" w:cs="Calibri"/>
        </w:rPr>
        <w:tab/>
      </w:r>
      <w:r w:rsidR="001D0538" w:rsidRPr="00266438">
        <w:rPr>
          <w:rFonts w:ascii="Calibri" w:hAnsi="Calibri" w:cs="Calibri"/>
        </w:rPr>
        <w:t xml:space="preserve">The </w:t>
      </w:r>
      <w:r w:rsidR="0085542E" w:rsidRPr="00266438">
        <w:rPr>
          <w:rFonts w:ascii="Calibri" w:hAnsi="Calibri" w:cs="Calibri"/>
        </w:rPr>
        <w:t>Trust</w:t>
      </w:r>
      <w:r w:rsidR="001D0538" w:rsidRPr="00266438">
        <w:rPr>
          <w:rFonts w:ascii="Calibri" w:hAnsi="Calibri" w:cs="Calibri"/>
        </w:rPr>
        <w:t xml:space="preserve"> will ensure that your concerns are dealt with fairly and properly. Anyone</w:t>
      </w:r>
      <w:r w:rsidR="00E83E48" w:rsidRPr="00266438">
        <w:rPr>
          <w:rFonts w:ascii="Calibri" w:hAnsi="Calibri" w:cs="Calibri"/>
        </w:rPr>
        <w:t xml:space="preserve"> </w:t>
      </w:r>
      <w:r w:rsidR="001D0538" w:rsidRPr="00266438">
        <w:rPr>
          <w:rFonts w:ascii="Calibri" w:hAnsi="Calibri" w:cs="Calibri"/>
        </w:rPr>
        <w:t xml:space="preserve">found to be victimising you for whistleblowing will be subject to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’s disciplinary procedures. </w:t>
      </w:r>
    </w:p>
    <w:p w14:paraId="2B3C2DD6" w14:textId="77777777" w:rsidR="00350982" w:rsidRDefault="00350982" w:rsidP="00350982">
      <w:pPr>
        <w:spacing w:after="0" w:line="240" w:lineRule="auto"/>
        <w:ind w:left="720" w:hanging="720"/>
        <w:rPr>
          <w:rFonts w:ascii="Calibri" w:hAnsi="Calibri" w:cs="Calibri"/>
        </w:rPr>
      </w:pPr>
    </w:p>
    <w:p w14:paraId="5CE86A20" w14:textId="77777777" w:rsidR="00460903" w:rsidRDefault="00460903" w:rsidP="00350982">
      <w:pPr>
        <w:spacing w:after="0" w:line="240" w:lineRule="auto"/>
        <w:ind w:left="720" w:hanging="720"/>
        <w:rPr>
          <w:rFonts w:ascii="Calibri" w:hAnsi="Calibri" w:cs="Calibri"/>
        </w:rPr>
      </w:pPr>
    </w:p>
    <w:p w14:paraId="31212B1B" w14:textId="77777777" w:rsidR="00460903" w:rsidRDefault="00460903" w:rsidP="00350982">
      <w:pPr>
        <w:spacing w:after="0" w:line="240" w:lineRule="auto"/>
        <w:ind w:left="720" w:hanging="720"/>
        <w:rPr>
          <w:rFonts w:ascii="Calibri" w:hAnsi="Calibri" w:cs="Calibri"/>
        </w:rPr>
      </w:pPr>
    </w:p>
    <w:p w14:paraId="15B1F5C2" w14:textId="77777777" w:rsidR="00460903" w:rsidRPr="00266438" w:rsidRDefault="00460903" w:rsidP="00350982">
      <w:pPr>
        <w:spacing w:after="0" w:line="240" w:lineRule="auto"/>
        <w:ind w:left="720" w:hanging="720"/>
        <w:rPr>
          <w:rFonts w:ascii="Calibri" w:hAnsi="Calibri" w:cs="Calibri"/>
        </w:rPr>
      </w:pPr>
    </w:p>
    <w:p w14:paraId="3EB741E2" w14:textId="77777777" w:rsidR="00350982" w:rsidRPr="00266438" w:rsidRDefault="00350982" w:rsidP="00350982">
      <w:pPr>
        <w:spacing w:after="0" w:line="240" w:lineRule="auto"/>
        <w:ind w:left="720" w:hanging="720"/>
        <w:rPr>
          <w:rFonts w:ascii="Calibri" w:hAnsi="Calibri" w:cs="Calibri"/>
          <w:b/>
        </w:rPr>
      </w:pPr>
      <w:r w:rsidRPr="00266438">
        <w:rPr>
          <w:rFonts w:ascii="Calibri" w:hAnsi="Calibri" w:cs="Calibri"/>
          <w:b/>
        </w:rPr>
        <w:lastRenderedPageBreak/>
        <w:t>3.</w:t>
      </w:r>
      <w:r w:rsidRPr="00266438">
        <w:rPr>
          <w:rFonts w:ascii="Calibri" w:hAnsi="Calibri" w:cs="Calibri"/>
          <w:b/>
        </w:rPr>
        <w:tab/>
        <w:t>L</w:t>
      </w:r>
      <w:r w:rsidR="00F1552C" w:rsidRPr="00266438">
        <w:rPr>
          <w:rFonts w:ascii="Calibri" w:hAnsi="Calibri" w:cs="Calibri"/>
          <w:b/>
        </w:rPr>
        <w:t>EGISLATION</w:t>
      </w:r>
    </w:p>
    <w:p w14:paraId="17675E76" w14:textId="77777777" w:rsidR="00350982" w:rsidRPr="00266438" w:rsidRDefault="00350982" w:rsidP="00350982">
      <w:pPr>
        <w:spacing w:after="0" w:line="240" w:lineRule="auto"/>
        <w:ind w:left="720" w:hanging="720"/>
        <w:rPr>
          <w:rFonts w:ascii="Calibri" w:hAnsi="Calibri" w:cs="Calibri"/>
        </w:rPr>
      </w:pPr>
    </w:p>
    <w:p w14:paraId="739F82CC" w14:textId="120737BC" w:rsidR="00350982" w:rsidRPr="00266438" w:rsidRDefault="00350982" w:rsidP="00F1552C">
      <w:pPr>
        <w:spacing w:after="0" w:line="240" w:lineRule="auto"/>
        <w:ind w:left="720" w:hanging="720"/>
        <w:rPr>
          <w:rFonts w:ascii="Calibri" w:hAnsi="Calibri" w:cs="Calibri"/>
        </w:rPr>
      </w:pPr>
      <w:r w:rsidRPr="00266438">
        <w:rPr>
          <w:rFonts w:ascii="Calibri" w:hAnsi="Calibri" w:cs="Calibri"/>
        </w:rPr>
        <w:t>3.1</w:t>
      </w:r>
      <w:r w:rsidRPr="00266438">
        <w:rPr>
          <w:rFonts w:ascii="Calibri" w:hAnsi="Calibri" w:cs="Calibri"/>
        </w:rPr>
        <w:tab/>
      </w:r>
      <w:r w:rsidR="00F1552C" w:rsidRPr="00266438">
        <w:rPr>
          <w:rFonts w:ascii="Calibri" w:hAnsi="Calibri" w:cs="Calibri"/>
        </w:rPr>
        <w:t xml:space="preserve">The requirement to have clear whistle-blowing procedures in place is set out in the </w:t>
      </w:r>
      <w:hyperlink r:id="rId8" w:history="1">
        <w:r w:rsidR="00F1552C" w:rsidRPr="00460903">
          <w:rPr>
            <w:rStyle w:val="Hyperlink"/>
            <w:rFonts w:ascii="Calibri" w:hAnsi="Calibri" w:cs="Calibri"/>
          </w:rPr>
          <w:t>Academy Trust Handbook</w:t>
        </w:r>
      </w:hyperlink>
      <w:r w:rsidR="00F1552C" w:rsidRPr="00266438">
        <w:rPr>
          <w:rFonts w:ascii="Calibri" w:hAnsi="Calibri" w:cs="Calibri"/>
        </w:rPr>
        <w:t xml:space="preserve">.  This policy has been written in line with the above document, as well as </w:t>
      </w:r>
      <w:hyperlink r:id="rId9" w:history="1">
        <w:r w:rsidR="00F1552C" w:rsidRPr="00266438">
          <w:rPr>
            <w:rStyle w:val="Hyperlink"/>
            <w:rFonts w:ascii="Calibri" w:hAnsi="Calibri" w:cs="Calibri"/>
          </w:rPr>
          <w:t>government guidance on whistle-blowing</w:t>
        </w:r>
      </w:hyperlink>
      <w:r w:rsidR="00F1552C" w:rsidRPr="00266438">
        <w:rPr>
          <w:rFonts w:ascii="Calibri" w:hAnsi="Calibri" w:cs="Calibri"/>
        </w:rPr>
        <w:t xml:space="preserve">. The policy also takes into account the </w:t>
      </w:r>
      <w:hyperlink r:id="rId10" w:history="1">
        <w:r w:rsidR="00F1552C" w:rsidRPr="00266438">
          <w:rPr>
            <w:rStyle w:val="Hyperlink"/>
            <w:rFonts w:ascii="Calibri" w:hAnsi="Calibri" w:cs="Calibri"/>
          </w:rPr>
          <w:t>Public Interest Disclosure Act 1998</w:t>
        </w:r>
      </w:hyperlink>
      <w:r w:rsidR="00F1552C" w:rsidRPr="00266438">
        <w:rPr>
          <w:rFonts w:ascii="Calibri" w:hAnsi="Calibri" w:cs="Calibri"/>
        </w:rPr>
        <w:t>.</w:t>
      </w:r>
    </w:p>
    <w:p w14:paraId="4969B336" w14:textId="77777777" w:rsidR="00B52682" w:rsidRPr="00266438" w:rsidRDefault="00B52682" w:rsidP="00E83E48">
      <w:pPr>
        <w:spacing w:after="0" w:line="240" w:lineRule="auto"/>
        <w:rPr>
          <w:rFonts w:ascii="Calibri" w:hAnsi="Calibri" w:cs="Calibri"/>
          <w:b/>
        </w:rPr>
      </w:pPr>
    </w:p>
    <w:p w14:paraId="770CF60E" w14:textId="77777777" w:rsidR="009B75F3" w:rsidRPr="00266438" w:rsidRDefault="00F1552C" w:rsidP="00E83E48">
      <w:pPr>
        <w:spacing w:after="0" w:line="240" w:lineRule="auto"/>
        <w:rPr>
          <w:rFonts w:ascii="Calibri" w:hAnsi="Calibri" w:cs="Calibri"/>
          <w:b/>
        </w:rPr>
      </w:pPr>
      <w:r w:rsidRPr="00266438">
        <w:rPr>
          <w:rFonts w:ascii="Calibri" w:hAnsi="Calibri" w:cs="Calibri"/>
          <w:b/>
        </w:rPr>
        <w:t>4</w:t>
      </w:r>
      <w:r w:rsidR="00E83E48" w:rsidRPr="00266438">
        <w:rPr>
          <w:rFonts w:ascii="Calibri" w:hAnsi="Calibri" w:cs="Calibri"/>
          <w:b/>
        </w:rPr>
        <w:t>.</w:t>
      </w:r>
      <w:r w:rsidR="00E83E48" w:rsidRPr="00266438">
        <w:rPr>
          <w:rFonts w:ascii="Calibri" w:hAnsi="Calibri" w:cs="Calibri"/>
          <w:b/>
        </w:rPr>
        <w:tab/>
      </w:r>
      <w:r w:rsidR="001D0538" w:rsidRPr="00266438">
        <w:rPr>
          <w:rFonts w:ascii="Calibri" w:hAnsi="Calibri" w:cs="Calibri"/>
          <w:b/>
        </w:rPr>
        <w:t xml:space="preserve">PURPOSE OF THE POLICY </w:t>
      </w:r>
    </w:p>
    <w:p w14:paraId="47487650" w14:textId="77777777" w:rsidR="009B75F3" w:rsidRPr="00266438" w:rsidRDefault="009B75F3" w:rsidP="00E83E48">
      <w:pPr>
        <w:spacing w:after="0" w:line="240" w:lineRule="auto"/>
        <w:rPr>
          <w:rFonts w:ascii="Calibri" w:hAnsi="Calibri" w:cs="Calibri"/>
        </w:rPr>
      </w:pPr>
    </w:p>
    <w:p w14:paraId="41EFC563" w14:textId="77777777" w:rsidR="009B75F3" w:rsidRPr="00266438" w:rsidRDefault="00374C70" w:rsidP="00A6324D">
      <w:pPr>
        <w:spacing w:after="0" w:line="240" w:lineRule="auto"/>
        <w:ind w:left="720" w:hanging="720"/>
        <w:rPr>
          <w:rFonts w:ascii="Calibri" w:hAnsi="Calibri" w:cs="Calibri"/>
        </w:rPr>
      </w:pPr>
      <w:r w:rsidRPr="00266438">
        <w:rPr>
          <w:rFonts w:ascii="Calibri" w:hAnsi="Calibri" w:cs="Calibri"/>
        </w:rPr>
        <w:t>4</w:t>
      </w:r>
      <w:r w:rsidR="00E83E48" w:rsidRPr="00266438">
        <w:rPr>
          <w:rFonts w:ascii="Calibri" w:hAnsi="Calibri" w:cs="Calibri"/>
        </w:rPr>
        <w:t>.1</w:t>
      </w:r>
      <w:r w:rsidR="00E83E48" w:rsidRPr="00266438">
        <w:rPr>
          <w:rFonts w:ascii="Calibri" w:hAnsi="Calibri" w:cs="Calibri"/>
        </w:rPr>
        <w:tab/>
      </w:r>
      <w:r w:rsidR="001D0538" w:rsidRPr="00266438">
        <w:rPr>
          <w:rFonts w:ascii="Calibri" w:hAnsi="Calibri" w:cs="Calibri"/>
        </w:rPr>
        <w:t>This Policy is designed to allow you to raise serious concerns of a public-interest nat</w:t>
      </w:r>
      <w:r w:rsidR="00A6324D" w:rsidRPr="00266438">
        <w:rPr>
          <w:rFonts w:ascii="Calibri" w:hAnsi="Calibri" w:cs="Calibri"/>
        </w:rPr>
        <w:t>u</w:t>
      </w:r>
      <w:r w:rsidRPr="00266438">
        <w:rPr>
          <w:rFonts w:ascii="Calibri" w:hAnsi="Calibri" w:cs="Calibri"/>
        </w:rPr>
        <w:t>re (as defined in paragraph 7</w:t>
      </w:r>
      <w:r w:rsidR="001D0538" w:rsidRPr="00266438">
        <w:rPr>
          <w:rFonts w:ascii="Calibri" w:hAnsi="Calibri" w:cs="Calibri"/>
        </w:rPr>
        <w:t xml:space="preserve">.2) in relation to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w:t>
      </w:r>
      <w:r w:rsidR="00A6324D" w:rsidRPr="00266438">
        <w:rPr>
          <w:rFonts w:ascii="Calibri" w:hAnsi="Calibri" w:cs="Calibri"/>
        </w:rPr>
        <w:t xml:space="preserve"> </w:t>
      </w:r>
      <w:r w:rsidR="001D0538" w:rsidRPr="00266438">
        <w:rPr>
          <w:rFonts w:ascii="Calibri" w:hAnsi="Calibri" w:cs="Calibri"/>
        </w:rPr>
        <w:t xml:space="preserve">It also describes how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will investigate, and where appropriate, act upon your concerns. </w:t>
      </w:r>
    </w:p>
    <w:p w14:paraId="26743724" w14:textId="77777777" w:rsidR="009B75F3" w:rsidRPr="00266438" w:rsidRDefault="009B75F3" w:rsidP="00E83E48">
      <w:pPr>
        <w:spacing w:after="0" w:line="240" w:lineRule="auto"/>
        <w:rPr>
          <w:rFonts w:ascii="Calibri" w:hAnsi="Calibri" w:cs="Calibri"/>
        </w:rPr>
      </w:pPr>
    </w:p>
    <w:p w14:paraId="53742131" w14:textId="77777777" w:rsidR="009B75F3" w:rsidRPr="00266438" w:rsidRDefault="00374C70" w:rsidP="00A6324D">
      <w:pPr>
        <w:spacing w:after="0" w:line="240" w:lineRule="auto"/>
        <w:ind w:left="720" w:hanging="720"/>
        <w:rPr>
          <w:rFonts w:ascii="Calibri" w:hAnsi="Calibri" w:cs="Calibri"/>
        </w:rPr>
      </w:pPr>
      <w:r w:rsidRPr="00266438">
        <w:rPr>
          <w:rFonts w:ascii="Calibri" w:hAnsi="Calibri" w:cs="Calibri"/>
        </w:rPr>
        <w:t>4</w:t>
      </w:r>
      <w:r w:rsidR="00A6324D" w:rsidRPr="00266438">
        <w:rPr>
          <w:rFonts w:ascii="Calibri" w:hAnsi="Calibri" w:cs="Calibri"/>
        </w:rPr>
        <w:t>.2</w:t>
      </w:r>
      <w:r w:rsidR="00A6324D" w:rsidRPr="00266438">
        <w:rPr>
          <w:rFonts w:ascii="Calibri" w:hAnsi="Calibri" w:cs="Calibri"/>
        </w:rPr>
        <w:tab/>
      </w:r>
      <w:r w:rsidR="0085542E" w:rsidRPr="00266438">
        <w:rPr>
          <w:rFonts w:ascii="Calibri" w:hAnsi="Calibri" w:cs="Calibri"/>
        </w:rPr>
        <w:t>The Trust</w:t>
      </w:r>
      <w:r w:rsidR="001D0538" w:rsidRPr="00266438">
        <w:rPr>
          <w:rFonts w:ascii="Calibri" w:hAnsi="Calibri" w:cs="Calibri"/>
        </w:rPr>
        <w:t xml:space="preserve"> will consider concerns that are not of a public-interest nature, or which fall into an area covered by other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policies or procedures. </w:t>
      </w:r>
      <w:r w:rsidR="00A6324D" w:rsidRPr="00266438">
        <w:rPr>
          <w:rFonts w:ascii="Calibri" w:hAnsi="Calibri" w:cs="Calibri"/>
        </w:rPr>
        <w:t xml:space="preserve"> </w:t>
      </w:r>
      <w:r w:rsidR="001D0538" w:rsidRPr="00266438">
        <w:rPr>
          <w:rFonts w:ascii="Calibri" w:hAnsi="Calibri" w:cs="Calibri"/>
        </w:rPr>
        <w:t xml:space="preserve">These concerns will be considered under the relevant policy rather than the </w:t>
      </w:r>
      <w:r w:rsidR="00A6324D" w:rsidRPr="00266438">
        <w:rPr>
          <w:rFonts w:ascii="Calibri" w:hAnsi="Calibri" w:cs="Calibri"/>
        </w:rPr>
        <w:t>W</w:t>
      </w:r>
      <w:r w:rsidR="001D0538" w:rsidRPr="00266438">
        <w:rPr>
          <w:rFonts w:ascii="Calibri" w:hAnsi="Calibri" w:cs="Calibri"/>
        </w:rPr>
        <w:t xml:space="preserve">histleblowing Policy. Examples include: </w:t>
      </w:r>
    </w:p>
    <w:p w14:paraId="292A28B9" w14:textId="77777777" w:rsidR="009B75F3" w:rsidRPr="00266438" w:rsidRDefault="001D0538" w:rsidP="00A6324D">
      <w:pPr>
        <w:pStyle w:val="ListParagraph"/>
        <w:numPr>
          <w:ilvl w:val="0"/>
          <w:numId w:val="22"/>
        </w:numPr>
        <w:spacing w:after="0" w:line="240" w:lineRule="auto"/>
        <w:rPr>
          <w:rFonts w:ascii="Calibri" w:hAnsi="Calibri" w:cs="Calibri"/>
        </w:rPr>
      </w:pPr>
      <w:r w:rsidRPr="00266438">
        <w:rPr>
          <w:rFonts w:ascii="Calibri" w:hAnsi="Calibri" w:cs="Calibri"/>
        </w:rPr>
        <w:t xml:space="preserve">Grievances by staff connected with their employment. </w:t>
      </w:r>
    </w:p>
    <w:p w14:paraId="51690577" w14:textId="77777777" w:rsidR="009B75F3" w:rsidRPr="00266438" w:rsidRDefault="001D0538" w:rsidP="00A6324D">
      <w:pPr>
        <w:pStyle w:val="ListParagraph"/>
        <w:numPr>
          <w:ilvl w:val="0"/>
          <w:numId w:val="22"/>
        </w:numPr>
        <w:spacing w:after="0" w:line="240" w:lineRule="auto"/>
        <w:rPr>
          <w:rFonts w:ascii="Calibri" w:hAnsi="Calibri" w:cs="Calibri"/>
        </w:rPr>
      </w:pPr>
      <w:r w:rsidRPr="00266438">
        <w:rPr>
          <w:rFonts w:ascii="Calibri" w:hAnsi="Calibri" w:cs="Calibri"/>
        </w:rPr>
        <w:t xml:space="preserve">Complaints by students about their courses of study or research and the service </w:t>
      </w:r>
      <w:r w:rsidR="00785F07" w:rsidRPr="00266438">
        <w:rPr>
          <w:rFonts w:ascii="Calibri" w:hAnsi="Calibri" w:cs="Calibri"/>
        </w:rPr>
        <w:t>t</w:t>
      </w:r>
      <w:r w:rsidR="0085542E" w:rsidRPr="00266438">
        <w:rPr>
          <w:rFonts w:ascii="Calibri" w:hAnsi="Calibri" w:cs="Calibri"/>
        </w:rPr>
        <w:t>he Trust</w:t>
      </w:r>
      <w:r w:rsidRPr="00266438">
        <w:rPr>
          <w:rFonts w:ascii="Calibri" w:hAnsi="Calibri" w:cs="Calibri"/>
        </w:rPr>
        <w:t xml:space="preserve"> provides. </w:t>
      </w:r>
    </w:p>
    <w:p w14:paraId="45039247" w14:textId="77777777" w:rsidR="009B75F3" w:rsidRPr="00266438" w:rsidRDefault="001D0538" w:rsidP="00A6324D">
      <w:pPr>
        <w:pStyle w:val="ListParagraph"/>
        <w:numPr>
          <w:ilvl w:val="0"/>
          <w:numId w:val="22"/>
        </w:numPr>
        <w:spacing w:after="0" w:line="240" w:lineRule="auto"/>
        <w:rPr>
          <w:rFonts w:ascii="Calibri" w:hAnsi="Calibri" w:cs="Calibri"/>
        </w:rPr>
      </w:pPr>
      <w:r w:rsidRPr="00266438">
        <w:rPr>
          <w:rFonts w:ascii="Calibri" w:hAnsi="Calibri" w:cs="Calibri"/>
        </w:rPr>
        <w:t xml:space="preserve">Appeals against assessment decisions. </w:t>
      </w:r>
    </w:p>
    <w:p w14:paraId="350F84C9" w14:textId="77777777" w:rsidR="009B75F3" w:rsidRPr="00266438" w:rsidRDefault="001D0538" w:rsidP="00A6324D">
      <w:pPr>
        <w:pStyle w:val="ListParagraph"/>
        <w:numPr>
          <w:ilvl w:val="0"/>
          <w:numId w:val="22"/>
        </w:numPr>
        <w:spacing w:after="0" w:line="240" w:lineRule="auto"/>
        <w:rPr>
          <w:rFonts w:ascii="Calibri" w:hAnsi="Calibri" w:cs="Calibri"/>
        </w:rPr>
      </w:pPr>
      <w:r w:rsidRPr="00266438">
        <w:rPr>
          <w:rFonts w:ascii="Calibri" w:hAnsi="Calibri" w:cs="Calibri"/>
        </w:rPr>
        <w:t>Appeals from disciplinary procedures for staff and students.</w:t>
      </w:r>
    </w:p>
    <w:p w14:paraId="2F65E870" w14:textId="77777777" w:rsidR="009B75F3" w:rsidRPr="00266438" w:rsidRDefault="001D0538" w:rsidP="00A6324D">
      <w:pPr>
        <w:pStyle w:val="ListParagraph"/>
        <w:numPr>
          <w:ilvl w:val="0"/>
          <w:numId w:val="22"/>
        </w:numPr>
        <w:spacing w:after="0" w:line="240" w:lineRule="auto"/>
        <w:rPr>
          <w:rFonts w:ascii="Calibri" w:hAnsi="Calibri" w:cs="Calibri"/>
        </w:rPr>
      </w:pPr>
      <w:r w:rsidRPr="00266438">
        <w:rPr>
          <w:rFonts w:ascii="Calibri" w:hAnsi="Calibri" w:cs="Calibri"/>
        </w:rPr>
        <w:t xml:space="preserve">Harassment and bullying. </w:t>
      </w:r>
    </w:p>
    <w:p w14:paraId="7392ED39" w14:textId="77777777" w:rsidR="009B75F3" w:rsidRPr="00266438" w:rsidRDefault="009B75F3" w:rsidP="00E83E48">
      <w:pPr>
        <w:spacing w:after="0" w:line="240" w:lineRule="auto"/>
        <w:rPr>
          <w:rFonts w:ascii="Calibri" w:hAnsi="Calibri" w:cs="Calibri"/>
        </w:rPr>
      </w:pPr>
    </w:p>
    <w:p w14:paraId="66A38A0F" w14:textId="77777777" w:rsidR="009B75F3" w:rsidRPr="00266438" w:rsidRDefault="00374C70" w:rsidP="00A6324D">
      <w:pPr>
        <w:spacing w:after="0" w:line="240" w:lineRule="auto"/>
        <w:rPr>
          <w:rFonts w:ascii="Calibri" w:hAnsi="Calibri" w:cs="Calibri"/>
          <w:b/>
        </w:rPr>
      </w:pPr>
      <w:r w:rsidRPr="00266438">
        <w:rPr>
          <w:rFonts w:ascii="Calibri" w:hAnsi="Calibri" w:cs="Calibri"/>
          <w:b/>
        </w:rPr>
        <w:t>5</w:t>
      </w:r>
      <w:r w:rsidR="00A6324D" w:rsidRPr="00266438">
        <w:rPr>
          <w:rFonts w:ascii="Calibri" w:hAnsi="Calibri" w:cs="Calibri"/>
          <w:b/>
        </w:rPr>
        <w:t>.</w:t>
      </w:r>
      <w:r w:rsidR="00A6324D" w:rsidRPr="00266438">
        <w:rPr>
          <w:rFonts w:ascii="Calibri" w:hAnsi="Calibri" w:cs="Calibri"/>
          <w:b/>
        </w:rPr>
        <w:tab/>
      </w:r>
      <w:r w:rsidR="001A1145" w:rsidRPr="00266438">
        <w:rPr>
          <w:rFonts w:ascii="Calibri" w:hAnsi="Calibri" w:cs="Calibri"/>
          <w:b/>
        </w:rPr>
        <w:t>WHAT IS WHISTLEBLOWING?</w:t>
      </w:r>
    </w:p>
    <w:p w14:paraId="2AF44016" w14:textId="77777777" w:rsidR="009B75F3" w:rsidRPr="00266438" w:rsidRDefault="009B75F3" w:rsidP="00E83E48">
      <w:pPr>
        <w:spacing w:after="0" w:line="240" w:lineRule="auto"/>
        <w:rPr>
          <w:rFonts w:ascii="Calibri" w:hAnsi="Calibri" w:cs="Calibri"/>
        </w:rPr>
      </w:pPr>
    </w:p>
    <w:p w14:paraId="774B4F46" w14:textId="77777777" w:rsidR="009B75F3" w:rsidRPr="00266438" w:rsidRDefault="009B623E" w:rsidP="006D38BA">
      <w:pPr>
        <w:spacing w:after="0" w:line="240" w:lineRule="auto"/>
        <w:ind w:left="720" w:hanging="720"/>
        <w:rPr>
          <w:rFonts w:ascii="Calibri" w:hAnsi="Calibri" w:cs="Calibri"/>
        </w:rPr>
      </w:pPr>
      <w:r w:rsidRPr="00266438">
        <w:rPr>
          <w:rFonts w:ascii="Calibri" w:hAnsi="Calibri" w:cs="Calibri"/>
        </w:rPr>
        <w:t>5.1</w:t>
      </w:r>
      <w:r w:rsidR="00B52682" w:rsidRPr="00266438">
        <w:rPr>
          <w:rFonts w:ascii="Calibri" w:hAnsi="Calibri" w:cs="Calibri"/>
        </w:rPr>
        <w:tab/>
      </w:r>
      <w:r w:rsidR="001D0538" w:rsidRPr="00266438">
        <w:rPr>
          <w:rFonts w:ascii="Calibri" w:hAnsi="Calibri" w:cs="Calibri"/>
        </w:rPr>
        <w:t xml:space="preserve">The </w:t>
      </w:r>
      <w:hyperlink r:id="rId11" w:history="1">
        <w:r w:rsidR="001D0538" w:rsidRPr="00266438">
          <w:rPr>
            <w:rStyle w:val="Hyperlink"/>
            <w:rFonts w:ascii="Calibri" w:hAnsi="Calibri" w:cs="Calibri"/>
          </w:rPr>
          <w:t>Public Interest Disclosure Act 1998</w:t>
        </w:r>
      </w:hyperlink>
      <w:r w:rsidR="001D0538" w:rsidRPr="00266438">
        <w:rPr>
          <w:rFonts w:ascii="Calibri" w:hAnsi="Calibri" w:cs="Calibri"/>
        </w:rPr>
        <w:t xml:space="preserve"> (PIDA) came into force on 2 July 1999. It encourages people to blow the whistle about malpractice in the workplace and is designed to ensure that organisations respond by acting on the message rather than against the messenger. </w:t>
      </w:r>
    </w:p>
    <w:p w14:paraId="1F2D34FB" w14:textId="77777777" w:rsidR="009B75F3" w:rsidRPr="00266438" w:rsidRDefault="009B75F3" w:rsidP="00E83E48">
      <w:pPr>
        <w:spacing w:after="0" w:line="240" w:lineRule="auto"/>
        <w:rPr>
          <w:rFonts w:ascii="Calibri" w:hAnsi="Calibri" w:cs="Calibri"/>
        </w:rPr>
      </w:pPr>
    </w:p>
    <w:p w14:paraId="24564119" w14:textId="77777777" w:rsidR="009B75F3" w:rsidRPr="00266438" w:rsidRDefault="00374C70" w:rsidP="006D38BA">
      <w:pPr>
        <w:spacing w:after="0" w:line="240" w:lineRule="auto"/>
        <w:ind w:left="720" w:hanging="720"/>
        <w:rPr>
          <w:rFonts w:ascii="Calibri" w:hAnsi="Calibri" w:cs="Calibri"/>
        </w:rPr>
      </w:pPr>
      <w:r w:rsidRPr="00266438">
        <w:rPr>
          <w:rFonts w:ascii="Calibri" w:hAnsi="Calibri" w:cs="Calibri"/>
        </w:rPr>
        <w:t>5</w:t>
      </w:r>
      <w:r w:rsidR="009B623E" w:rsidRPr="00266438">
        <w:rPr>
          <w:rFonts w:ascii="Calibri" w:hAnsi="Calibri" w:cs="Calibri"/>
        </w:rPr>
        <w:t>.2</w:t>
      </w:r>
      <w:r w:rsidR="006D38BA" w:rsidRPr="00266438">
        <w:rPr>
          <w:rFonts w:ascii="Calibri" w:hAnsi="Calibri" w:cs="Calibri"/>
        </w:rPr>
        <w:tab/>
      </w:r>
      <w:r w:rsidR="001D0538" w:rsidRPr="00266438">
        <w:rPr>
          <w:rFonts w:ascii="Calibri" w:hAnsi="Calibri" w:cs="Calibri"/>
        </w:rPr>
        <w:t xml:space="preserve">The PIDA applies to employees blowing the whistle about crime, civil offences (including negligence, breach of contract, </w:t>
      </w:r>
      <w:r w:rsidR="009F550B" w:rsidRPr="00266438">
        <w:rPr>
          <w:rFonts w:ascii="Calibri" w:hAnsi="Calibri" w:cs="Calibri"/>
        </w:rPr>
        <w:t>etc.</w:t>
      </w:r>
      <w:r w:rsidR="001D0538" w:rsidRPr="00266438">
        <w:rPr>
          <w:rFonts w:ascii="Calibri" w:hAnsi="Calibri" w:cs="Calibri"/>
        </w:rPr>
        <w:t xml:space="preserve">), miscarriage of justice, danger to health and safety, </w:t>
      </w:r>
      <w:r w:rsidR="00D23941" w:rsidRPr="00266438">
        <w:rPr>
          <w:rFonts w:ascii="Calibri" w:hAnsi="Calibri" w:cs="Calibri"/>
        </w:rPr>
        <w:t xml:space="preserve">fraud or financial irregularity </w:t>
      </w:r>
      <w:r w:rsidR="001D0538" w:rsidRPr="00266438">
        <w:rPr>
          <w:rFonts w:ascii="Calibri" w:hAnsi="Calibri" w:cs="Calibri"/>
        </w:rPr>
        <w:t xml:space="preserve">or the environment, and the cover-up of any of these. </w:t>
      </w:r>
    </w:p>
    <w:p w14:paraId="1C0C339A" w14:textId="77777777" w:rsidR="006D38BA" w:rsidRPr="00266438" w:rsidRDefault="006D38BA" w:rsidP="006D38BA">
      <w:pPr>
        <w:spacing w:after="0" w:line="240" w:lineRule="auto"/>
        <w:rPr>
          <w:rFonts w:ascii="Calibri" w:hAnsi="Calibri" w:cs="Calibri"/>
        </w:rPr>
      </w:pPr>
    </w:p>
    <w:p w14:paraId="1B24546B" w14:textId="77777777" w:rsidR="009B75F3" w:rsidRPr="00266438" w:rsidRDefault="00374C70" w:rsidP="006D38BA">
      <w:pPr>
        <w:spacing w:after="0" w:line="240" w:lineRule="auto"/>
        <w:ind w:left="720" w:hanging="720"/>
        <w:rPr>
          <w:rFonts w:ascii="Calibri" w:hAnsi="Calibri" w:cs="Calibri"/>
        </w:rPr>
      </w:pPr>
      <w:r w:rsidRPr="00266438">
        <w:rPr>
          <w:rFonts w:ascii="Calibri" w:hAnsi="Calibri" w:cs="Calibri"/>
        </w:rPr>
        <w:t>5</w:t>
      </w:r>
      <w:r w:rsidR="009B623E" w:rsidRPr="00266438">
        <w:rPr>
          <w:rFonts w:ascii="Calibri" w:hAnsi="Calibri" w:cs="Calibri"/>
        </w:rPr>
        <w:t>.3</w:t>
      </w:r>
      <w:r w:rsidR="006D38BA" w:rsidRPr="00266438">
        <w:rPr>
          <w:rFonts w:ascii="Calibri" w:hAnsi="Calibri" w:cs="Calibri"/>
        </w:rPr>
        <w:tab/>
      </w:r>
      <w:r w:rsidR="001D0538" w:rsidRPr="00266438">
        <w:rPr>
          <w:rFonts w:ascii="Calibri" w:hAnsi="Calibri" w:cs="Calibri"/>
        </w:rPr>
        <w:t xml:space="preserve">The PIDA gives legal protection to staff (including employment agency supplied workers and those on work experience) against being dismissed or penalised by employers as a result of disclosing information which, in the reasonable belief of that member of staff, is in the public interest and tends to show one or more specified types of malpractice, wrongdoing or dangers. This is known as ‘whistleblowing’. </w:t>
      </w:r>
    </w:p>
    <w:p w14:paraId="5BC74C8F" w14:textId="77777777" w:rsidR="009B75F3" w:rsidRPr="00266438" w:rsidRDefault="009B75F3" w:rsidP="00E83E48">
      <w:pPr>
        <w:spacing w:after="0" w:line="240" w:lineRule="auto"/>
        <w:rPr>
          <w:rFonts w:ascii="Calibri" w:hAnsi="Calibri" w:cs="Calibri"/>
        </w:rPr>
      </w:pPr>
    </w:p>
    <w:p w14:paraId="07D0F2ED" w14:textId="77777777" w:rsidR="009B75F3" w:rsidRPr="00266438" w:rsidRDefault="00374C70" w:rsidP="006D38BA">
      <w:pPr>
        <w:spacing w:after="0" w:line="240" w:lineRule="auto"/>
        <w:ind w:left="720" w:hanging="720"/>
        <w:rPr>
          <w:rFonts w:ascii="Calibri" w:hAnsi="Calibri" w:cs="Calibri"/>
        </w:rPr>
      </w:pPr>
      <w:r w:rsidRPr="00266438">
        <w:rPr>
          <w:rFonts w:ascii="Calibri" w:hAnsi="Calibri" w:cs="Calibri"/>
        </w:rPr>
        <w:t>5</w:t>
      </w:r>
      <w:r w:rsidR="009B623E" w:rsidRPr="00266438">
        <w:rPr>
          <w:rFonts w:ascii="Calibri" w:hAnsi="Calibri" w:cs="Calibri"/>
        </w:rPr>
        <w:t>.4</w:t>
      </w:r>
      <w:r w:rsidR="006D38BA" w:rsidRPr="00266438">
        <w:rPr>
          <w:rFonts w:ascii="Calibri" w:hAnsi="Calibri" w:cs="Calibri"/>
        </w:rPr>
        <w:tab/>
      </w:r>
      <w:r w:rsidR="001D0538" w:rsidRPr="00266438">
        <w:rPr>
          <w:rFonts w:ascii="Calibri" w:hAnsi="Calibri" w:cs="Calibri"/>
        </w:rPr>
        <w:t>The PIDA protects disclosures to prescribed bodies such as the Health and Safety Executi</w:t>
      </w:r>
      <w:r w:rsidR="006D38BA" w:rsidRPr="00266438">
        <w:rPr>
          <w:rFonts w:ascii="Calibri" w:hAnsi="Calibri" w:cs="Calibri"/>
        </w:rPr>
        <w:t>v</w:t>
      </w:r>
      <w:r w:rsidR="001D0538" w:rsidRPr="00266438">
        <w:rPr>
          <w:rFonts w:ascii="Calibri" w:hAnsi="Calibri" w:cs="Calibri"/>
        </w:rPr>
        <w:t xml:space="preserve">e, the Financial Conduct Authority, the Environment Agency, the Serious Fraud Office, the Office of Fair Trading, the Director of Public Prosecutions and HM </w:t>
      </w:r>
      <w:r w:rsidR="001D0538" w:rsidRPr="00266438">
        <w:rPr>
          <w:rFonts w:ascii="Calibri" w:hAnsi="Calibri" w:cs="Calibri"/>
        </w:rPr>
        <w:lastRenderedPageBreak/>
        <w:t xml:space="preserve">Revenue &amp; Customs, where the whistleblower has a reasonable belief that the information and their allegation is in the public interest. </w:t>
      </w:r>
    </w:p>
    <w:p w14:paraId="760433EE" w14:textId="77777777" w:rsidR="009B75F3" w:rsidRPr="00266438" w:rsidRDefault="009B75F3" w:rsidP="00E83E48">
      <w:pPr>
        <w:spacing w:after="0" w:line="240" w:lineRule="auto"/>
        <w:rPr>
          <w:rFonts w:ascii="Calibri" w:hAnsi="Calibri" w:cs="Calibri"/>
        </w:rPr>
      </w:pPr>
    </w:p>
    <w:p w14:paraId="1A491664" w14:textId="77777777" w:rsidR="009B75F3" w:rsidRPr="00266438" w:rsidRDefault="00374C70" w:rsidP="00D23941">
      <w:pPr>
        <w:spacing w:after="0" w:line="240" w:lineRule="auto"/>
        <w:ind w:left="720" w:hanging="720"/>
        <w:rPr>
          <w:rFonts w:ascii="Calibri" w:hAnsi="Calibri" w:cs="Calibri"/>
        </w:rPr>
      </w:pPr>
      <w:r w:rsidRPr="00266438">
        <w:rPr>
          <w:rFonts w:ascii="Calibri" w:hAnsi="Calibri" w:cs="Calibri"/>
        </w:rPr>
        <w:t>5</w:t>
      </w:r>
      <w:r w:rsidR="009B623E" w:rsidRPr="00266438">
        <w:rPr>
          <w:rFonts w:ascii="Calibri" w:hAnsi="Calibri" w:cs="Calibri"/>
        </w:rPr>
        <w:t>.5</w:t>
      </w:r>
      <w:r w:rsidR="00D23941" w:rsidRPr="00266438">
        <w:rPr>
          <w:rFonts w:ascii="Calibri" w:hAnsi="Calibri" w:cs="Calibri"/>
        </w:rPr>
        <w:tab/>
      </w:r>
      <w:r w:rsidR="001D0538" w:rsidRPr="00266438">
        <w:rPr>
          <w:rFonts w:ascii="Calibri" w:hAnsi="Calibri" w:cs="Calibri"/>
        </w:rPr>
        <w:t xml:space="preserve">Although not covered by the Act,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extends the principle of protection to students against being penalised as a result of disclosing such information. </w:t>
      </w:r>
    </w:p>
    <w:p w14:paraId="00ECC795" w14:textId="77777777" w:rsidR="009B75F3" w:rsidRPr="00266438" w:rsidRDefault="009B75F3" w:rsidP="00E83E48">
      <w:pPr>
        <w:spacing w:after="0" w:line="240" w:lineRule="auto"/>
        <w:rPr>
          <w:rFonts w:ascii="Calibri" w:hAnsi="Calibri" w:cs="Calibri"/>
        </w:rPr>
      </w:pPr>
    </w:p>
    <w:p w14:paraId="16B15D06" w14:textId="77777777" w:rsidR="009B75F3" w:rsidRPr="00266438" w:rsidRDefault="00374C70" w:rsidP="00D23941">
      <w:pPr>
        <w:spacing w:after="0" w:line="240" w:lineRule="auto"/>
        <w:ind w:left="720" w:hanging="720"/>
        <w:rPr>
          <w:rFonts w:ascii="Calibri" w:hAnsi="Calibri" w:cs="Calibri"/>
        </w:rPr>
      </w:pPr>
      <w:r w:rsidRPr="00266438">
        <w:rPr>
          <w:rFonts w:ascii="Calibri" w:hAnsi="Calibri" w:cs="Calibri"/>
        </w:rPr>
        <w:t>5</w:t>
      </w:r>
      <w:r w:rsidR="009B623E" w:rsidRPr="00266438">
        <w:rPr>
          <w:rFonts w:ascii="Calibri" w:hAnsi="Calibri" w:cs="Calibri"/>
        </w:rPr>
        <w:t>.6</w:t>
      </w:r>
      <w:r w:rsidR="00D23941" w:rsidRPr="00266438">
        <w:rPr>
          <w:rFonts w:ascii="Calibri" w:hAnsi="Calibri" w:cs="Calibri"/>
        </w:rPr>
        <w:tab/>
      </w:r>
      <w:r w:rsidR="001D0538" w:rsidRPr="00266438">
        <w:rPr>
          <w:rFonts w:ascii="Calibri" w:hAnsi="Calibri" w:cs="Calibri"/>
        </w:rPr>
        <w:t>Wider disclosures (e</w:t>
      </w:r>
      <w:r w:rsidR="00D23941" w:rsidRPr="00266438">
        <w:rPr>
          <w:rFonts w:ascii="Calibri" w:hAnsi="Calibri" w:cs="Calibri"/>
        </w:rPr>
        <w:t>.</w:t>
      </w:r>
      <w:r w:rsidR="001D0538" w:rsidRPr="00266438">
        <w:rPr>
          <w:rFonts w:ascii="Calibri" w:hAnsi="Calibri" w:cs="Calibri"/>
        </w:rPr>
        <w:t>g</w:t>
      </w:r>
      <w:r w:rsidR="00D23941" w:rsidRPr="00266438">
        <w:rPr>
          <w:rFonts w:ascii="Calibri" w:hAnsi="Calibri" w:cs="Calibri"/>
        </w:rPr>
        <w:t>.</w:t>
      </w:r>
      <w:r w:rsidR="001D0538" w:rsidRPr="00266438">
        <w:rPr>
          <w:rFonts w:ascii="Calibri" w:hAnsi="Calibri" w:cs="Calibri"/>
        </w:rPr>
        <w:t xml:space="preserve"> to the police, media, Members of Parliament and non</w:t>
      </w:r>
      <w:r w:rsidR="00D23941" w:rsidRPr="00266438">
        <w:rPr>
          <w:rFonts w:ascii="Calibri" w:hAnsi="Calibri" w:cs="Calibri"/>
        </w:rPr>
        <w:t>-</w:t>
      </w:r>
      <w:r w:rsidR="001D0538" w:rsidRPr="00266438">
        <w:rPr>
          <w:rFonts w:ascii="Calibri" w:hAnsi="Calibri" w:cs="Calibri"/>
        </w:rPr>
        <w:t xml:space="preserve">prescribed regulators) are protected only if, in addition to the tests for regulatory disclosures, they are reasonable and meet one of the three preconditions below and are not made for personal gain: </w:t>
      </w:r>
    </w:p>
    <w:p w14:paraId="2D4A6402" w14:textId="77777777" w:rsidR="009B75F3" w:rsidRPr="00266438" w:rsidRDefault="00D23941" w:rsidP="00D23941">
      <w:pPr>
        <w:spacing w:after="0" w:line="240" w:lineRule="auto"/>
        <w:ind w:left="1440" w:hanging="720"/>
        <w:rPr>
          <w:rFonts w:ascii="Calibri" w:hAnsi="Calibri" w:cs="Calibri"/>
        </w:rPr>
      </w:pPr>
      <w:r w:rsidRPr="00266438">
        <w:rPr>
          <w:rFonts w:ascii="Calibri" w:hAnsi="Calibri" w:cs="Calibri"/>
        </w:rPr>
        <w:t>i</w:t>
      </w:r>
      <w:r w:rsidRPr="00266438">
        <w:rPr>
          <w:rFonts w:ascii="Calibri" w:hAnsi="Calibri" w:cs="Calibri"/>
        </w:rPr>
        <w:tab/>
      </w:r>
      <w:r w:rsidR="001D0538" w:rsidRPr="00266438">
        <w:rPr>
          <w:rFonts w:ascii="Calibri" w:hAnsi="Calibri" w:cs="Calibri"/>
        </w:rPr>
        <w:t>You believe you would be victimised if the matter was raised internally</w:t>
      </w:r>
      <w:r w:rsidRPr="00266438">
        <w:rPr>
          <w:rFonts w:ascii="Calibri" w:hAnsi="Calibri" w:cs="Calibri"/>
        </w:rPr>
        <w:t xml:space="preserve"> or with a designated regulator;</w:t>
      </w:r>
    </w:p>
    <w:p w14:paraId="19EB61E1" w14:textId="77777777" w:rsidR="009B75F3" w:rsidRPr="00266438" w:rsidRDefault="00D23941" w:rsidP="00D23941">
      <w:pPr>
        <w:spacing w:after="0" w:line="240" w:lineRule="auto"/>
        <w:ind w:left="720"/>
        <w:rPr>
          <w:rFonts w:ascii="Calibri" w:hAnsi="Calibri" w:cs="Calibri"/>
        </w:rPr>
      </w:pPr>
      <w:r w:rsidRPr="00266438">
        <w:rPr>
          <w:rFonts w:ascii="Calibri" w:hAnsi="Calibri" w:cs="Calibri"/>
        </w:rPr>
        <w:t>ii</w:t>
      </w:r>
      <w:r w:rsidRPr="00266438">
        <w:rPr>
          <w:rFonts w:ascii="Calibri" w:hAnsi="Calibri" w:cs="Calibri"/>
        </w:rPr>
        <w:tab/>
      </w:r>
      <w:r w:rsidR="001D0538" w:rsidRPr="00266438">
        <w:rPr>
          <w:rFonts w:ascii="Calibri" w:hAnsi="Calibri" w:cs="Calibri"/>
        </w:rPr>
        <w:t>You believe a cover-up was li</w:t>
      </w:r>
      <w:r w:rsidRPr="00266438">
        <w:rPr>
          <w:rFonts w:ascii="Calibri" w:hAnsi="Calibri" w:cs="Calibri"/>
        </w:rPr>
        <w:t>kely and there was no regulator;</w:t>
      </w:r>
    </w:p>
    <w:p w14:paraId="7616B8F5" w14:textId="77777777" w:rsidR="009B75F3" w:rsidRPr="00266438" w:rsidRDefault="00D23941" w:rsidP="00D23941">
      <w:pPr>
        <w:spacing w:after="0" w:line="240" w:lineRule="auto"/>
        <w:ind w:left="720"/>
        <w:rPr>
          <w:rFonts w:ascii="Calibri" w:hAnsi="Calibri" w:cs="Calibri"/>
        </w:rPr>
      </w:pPr>
      <w:r w:rsidRPr="00266438">
        <w:rPr>
          <w:rFonts w:ascii="Calibri" w:hAnsi="Calibri" w:cs="Calibri"/>
        </w:rPr>
        <w:t>iii</w:t>
      </w:r>
      <w:r w:rsidRPr="00266438">
        <w:rPr>
          <w:rFonts w:ascii="Calibri" w:hAnsi="Calibri" w:cs="Calibri"/>
        </w:rPr>
        <w:tab/>
      </w:r>
      <w:r w:rsidR="001D0538" w:rsidRPr="00266438">
        <w:rPr>
          <w:rFonts w:ascii="Calibri" w:hAnsi="Calibri" w:cs="Calibri"/>
        </w:rPr>
        <w:t xml:space="preserve">You had already raised the matter internally or with a prescribed regulator. </w:t>
      </w:r>
    </w:p>
    <w:p w14:paraId="60C28ABF" w14:textId="77777777" w:rsidR="009B75F3" w:rsidRPr="00266438" w:rsidRDefault="001D0538" w:rsidP="00D23941">
      <w:pPr>
        <w:spacing w:after="0" w:line="240" w:lineRule="auto"/>
        <w:ind w:left="720"/>
        <w:rPr>
          <w:rFonts w:ascii="Calibri" w:hAnsi="Calibri" w:cs="Calibri"/>
        </w:rPr>
      </w:pPr>
      <w:r w:rsidRPr="00266438">
        <w:rPr>
          <w:rFonts w:ascii="Calibri" w:hAnsi="Calibri" w:cs="Calibri"/>
        </w:rPr>
        <w:t xml:space="preserve">Wider disclosures made without any one of these three preconditions will be regarded as a disciplinary matter by </w:t>
      </w:r>
      <w:r w:rsidR="00785F07" w:rsidRPr="00266438">
        <w:rPr>
          <w:rFonts w:ascii="Calibri" w:hAnsi="Calibri" w:cs="Calibri"/>
        </w:rPr>
        <w:t>t</w:t>
      </w:r>
      <w:r w:rsidR="0085542E" w:rsidRPr="00266438">
        <w:rPr>
          <w:rFonts w:ascii="Calibri" w:hAnsi="Calibri" w:cs="Calibri"/>
        </w:rPr>
        <w:t>he Trust</w:t>
      </w:r>
      <w:r w:rsidRPr="00266438">
        <w:rPr>
          <w:rFonts w:ascii="Calibri" w:hAnsi="Calibri" w:cs="Calibri"/>
        </w:rPr>
        <w:t xml:space="preserve">. </w:t>
      </w:r>
    </w:p>
    <w:p w14:paraId="2251ADA9" w14:textId="77777777" w:rsidR="009B75F3" w:rsidRPr="00266438" w:rsidRDefault="009B75F3" w:rsidP="00E83E48">
      <w:pPr>
        <w:spacing w:after="0" w:line="240" w:lineRule="auto"/>
        <w:rPr>
          <w:rFonts w:ascii="Calibri" w:hAnsi="Calibri" w:cs="Calibri"/>
        </w:rPr>
      </w:pPr>
    </w:p>
    <w:p w14:paraId="327FF1EE" w14:textId="77777777" w:rsidR="009B75F3" w:rsidRPr="00266438" w:rsidRDefault="00374C70" w:rsidP="00D23941">
      <w:pPr>
        <w:spacing w:after="0" w:line="240" w:lineRule="auto"/>
        <w:rPr>
          <w:rFonts w:ascii="Calibri" w:hAnsi="Calibri" w:cs="Calibri"/>
          <w:b/>
        </w:rPr>
      </w:pPr>
      <w:r w:rsidRPr="00266438">
        <w:rPr>
          <w:rFonts w:ascii="Calibri" w:hAnsi="Calibri" w:cs="Calibri"/>
          <w:b/>
        </w:rPr>
        <w:t>6</w:t>
      </w:r>
      <w:r w:rsidR="00D23941" w:rsidRPr="00266438">
        <w:rPr>
          <w:rFonts w:ascii="Calibri" w:hAnsi="Calibri" w:cs="Calibri"/>
          <w:b/>
        </w:rPr>
        <w:t>.</w:t>
      </w:r>
      <w:r w:rsidR="00D23941" w:rsidRPr="00266438">
        <w:rPr>
          <w:rFonts w:ascii="Calibri" w:hAnsi="Calibri" w:cs="Calibri"/>
          <w:b/>
        </w:rPr>
        <w:tab/>
      </w:r>
      <w:r w:rsidR="001D0538" w:rsidRPr="00266438">
        <w:rPr>
          <w:rFonts w:ascii="Calibri" w:hAnsi="Calibri" w:cs="Calibri"/>
          <w:b/>
        </w:rPr>
        <w:t xml:space="preserve">WHO IS COVERED BY THIS POLICY? </w:t>
      </w:r>
    </w:p>
    <w:p w14:paraId="71710083" w14:textId="77777777" w:rsidR="009B75F3" w:rsidRPr="00266438" w:rsidRDefault="009B75F3" w:rsidP="00E83E48">
      <w:pPr>
        <w:spacing w:after="0" w:line="240" w:lineRule="auto"/>
        <w:rPr>
          <w:rFonts w:ascii="Calibri" w:hAnsi="Calibri" w:cs="Calibri"/>
        </w:rPr>
      </w:pPr>
    </w:p>
    <w:p w14:paraId="172DA59E" w14:textId="77777777" w:rsidR="009B75F3" w:rsidRPr="00266438" w:rsidRDefault="00374C70" w:rsidP="00D23941">
      <w:pPr>
        <w:spacing w:after="0" w:line="240" w:lineRule="auto"/>
        <w:ind w:left="720" w:hanging="720"/>
        <w:rPr>
          <w:rFonts w:ascii="Calibri" w:hAnsi="Calibri" w:cs="Calibri"/>
        </w:rPr>
      </w:pPr>
      <w:r w:rsidRPr="00266438">
        <w:rPr>
          <w:rFonts w:ascii="Calibri" w:hAnsi="Calibri" w:cs="Calibri"/>
        </w:rPr>
        <w:t>6</w:t>
      </w:r>
      <w:r w:rsidR="00D23941" w:rsidRPr="00266438">
        <w:rPr>
          <w:rFonts w:ascii="Calibri" w:hAnsi="Calibri" w:cs="Calibri"/>
        </w:rPr>
        <w:t>.1</w:t>
      </w:r>
      <w:r w:rsidR="00D23941" w:rsidRPr="00266438">
        <w:rPr>
          <w:rFonts w:ascii="Calibri" w:hAnsi="Calibri" w:cs="Calibri"/>
        </w:rPr>
        <w:tab/>
      </w:r>
      <w:r w:rsidR="001D0538" w:rsidRPr="00266438">
        <w:rPr>
          <w:rFonts w:ascii="Calibri" w:hAnsi="Calibri" w:cs="Calibri"/>
        </w:rPr>
        <w:t xml:space="preserve">This Policy makes provision for any member of </w:t>
      </w:r>
      <w:r w:rsidR="00785F07" w:rsidRPr="00266438">
        <w:rPr>
          <w:rFonts w:ascii="Calibri" w:hAnsi="Calibri" w:cs="Calibri"/>
        </w:rPr>
        <w:t>t</w:t>
      </w:r>
      <w:r w:rsidR="0085542E" w:rsidRPr="00266438">
        <w:rPr>
          <w:rFonts w:ascii="Calibri" w:hAnsi="Calibri" w:cs="Calibri"/>
        </w:rPr>
        <w:t>he Trust</w:t>
      </w:r>
      <w:r w:rsidR="00213D8B" w:rsidRPr="00266438">
        <w:rPr>
          <w:rFonts w:ascii="Calibri" w:hAnsi="Calibri" w:cs="Calibri"/>
        </w:rPr>
        <w:t xml:space="preserve"> staff, student, member</w:t>
      </w:r>
      <w:r w:rsidR="00020382" w:rsidRPr="00266438">
        <w:rPr>
          <w:rFonts w:ascii="Calibri" w:hAnsi="Calibri" w:cs="Calibri"/>
        </w:rPr>
        <w:t>s</w:t>
      </w:r>
      <w:r w:rsidR="00213D8B" w:rsidRPr="00266438">
        <w:rPr>
          <w:rFonts w:ascii="Calibri" w:hAnsi="Calibri" w:cs="Calibri"/>
        </w:rPr>
        <w:t xml:space="preserve"> of a</w:t>
      </w:r>
      <w:r w:rsidR="001D0538" w:rsidRPr="00266438">
        <w:rPr>
          <w:rFonts w:ascii="Calibri" w:hAnsi="Calibri" w:cs="Calibri"/>
        </w:rPr>
        <w:t xml:space="preserve"> </w:t>
      </w:r>
      <w:r w:rsidR="00020382" w:rsidRPr="00266438">
        <w:rPr>
          <w:rFonts w:ascii="Calibri" w:hAnsi="Calibri" w:cs="Calibri"/>
        </w:rPr>
        <w:t xml:space="preserve">Local </w:t>
      </w:r>
      <w:r w:rsidR="001D0538" w:rsidRPr="00266438">
        <w:rPr>
          <w:rFonts w:ascii="Calibri" w:hAnsi="Calibri" w:cs="Calibri"/>
        </w:rPr>
        <w:t>Gove</w:t>
      </w:r>
      <w:r w:rsidR="00213D8B" w:rsidRPr="00266438">
        <w:rPr>
          <w:rFonts w:ascii="Calibri" w:hAnsi="Calibri" w:cs="Calibri"/>
        </w:rPr>
        <w:t>rn</w:t>
      </w:r>
      <w:r w:rsidR="00020382" w:rsidRPr="00266438">
        <w:rPr>
          <w:rFonts w:ascii="Calibri" w:hAnsi="Calibri" w:cs="Calibri"/>
        </w:rPr>
        <w:t>or</w:t>
      </w:r>
      <w:r w:rsidR="00213D8B" w:rsidRPr="00266438">
        <w:rPr>
          <w:rFonts w:ascii="Calibri" w:hAnsi="Calibri" w:cs="Calibri"/>
        </w:rPr>
        <w:t xml:space="preserve"> Committee</w:t>
      </w:r>
      <w:r w:rsidR="001D0538" w:rsidRPr="00266438">
        <w:rPr>
          <w:rFonts w:ascii="Calibri" w:hAnsi="Calibri" w:cs="Calibri"/>
        </w:rPr>
        <w:t xml:space="preserve"> and other stakeholders, including those contracted to provide services to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and any members of the public who may have concerns arising from a visit to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to raise concerns about malpractice, impropriety or wrongdoing within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and to do so with the knowledge that, if in the public interest, their action will be viewed positively. Whistleblowers will be protected from victimisation. </w:t>
      </w:r>
    </w:p>
    <w:p w14:paraId="4D3753F9" w14:textId="77777777" w:rsidR="009B75F3" w:rsidRPr="00266438" w:rsidRDefault="009B75F3" w:rsidP="00E83E48">
      <w:pPr>
        <w:spacing w:after="0" w:line="240" w:lineRule="auto"/>
        <w:rPr>
          <w:rFonts w:ascii="Calibri" w:hAnsi="Calibri" w:cs="Calibri"/>
        </w:rPr>
      </w:pPr>
    </w:p>
    <w:p w14:paraId="5E9D4C6D" w14:textId="77777777" w:rsidR="009B75F3" w:rsidRPr="00266438" w:rsidRDefault="00374C70" w:rsidP="00D23941">
      <w:pPr>
        <w:spacing w:after="0" w:line="240" w:lineRule="auto"/>
        <w:rPr>
          <w:rFonts w:ascii="Calibri" w:hAnsi="Calibri" w:cs="Calibri"/>
          <w:b/>
        </w:rPr>
      </w:pPr>
      <w:r w:rsidRPr="00266438">
        <w:rPr>
          <w:rFonts w:ascii="Calibri" w:hAnsi="Calibri" w:cs="Calibri"/>
          <w:b/>
        </w:rPr>
        <w:t>7</w:t>
      </w:r>
      <w:r w:rsidR="00D23941" w:rsidRPr="00266438">
        <w:rPr>
          <w:rFonts w:ascii="Calibri" w:hAnsi="Calibri" w:cs="Calibri"/>
          <w:b/>
        </w:rPr>
        <w:t>.</w:t>
      </w:r>
      <w:r w:rsidR="00D23941" w:rsidRPr="00266438">
        <w:rPr>
          <w:rFonts w:ascii="Calibri" w:hAnsi="Calibri" w:cs="Calibri"/>
          <w:b/>
        </w:rPr>
        <w:tab/>
      </w:r>
      <w:r w:rsidR="001D0538" w:rsidRPr="00266438">
        <w:rPr>
          <w:rFonts w:ascii="Calibri" w:hAnsi="Calibri" w:cs="Calibri"/>
          <w:b/>
        </w:rPr>
        <w:t xml:space="preserve">PROTECTED DISCLOSURES </w:t>
      </w:r>
    </w:p>
    <w:p w14:paraId="5389CAB0" w14:textId="77777777" w:rsidR="009B75F3" w:rsidRPr="00266438" w:rsidRDefault="009B75F3" w:rsidP="00E83E48">
      <w:pPr>
        <w:spacing w:after="0" w:line="240" w:lineRule="auto"/>
        <w:rPr>
          <w:rFonts w:ascii="Calibri" w:hAnsi="Calibri" w:cs="Calibri"/>
        </w:rPr>
      </w:pPr>
    </w:p>
    <w:p w14:paraId="68319AA7" w14:textId="77777777" w:rsidR="009B75F3" w:rsidRPr="00266438" w:rsidRDefault="00374C70" w:rsidP="00D23941">
      <w:pPr>
        <w:spacing w:after="0" w:line="240" w:lineRule="auto"/>
        <w:ind w:left="720" w:hanging="720"/>
        <w:rPr>
          <w:rFonts w:ascii="Calibri" w:hAnsi="Calibri" w:cs="Calibri"/>
        </w:rPr>
      </w:pPr>
      <w:r w:rsidRPr="00266438">
        <w:rPr>
          <w:rFonts w:ascii="Calibri" w:hAnsi="Calibri" w:cs="Calibri"/>
        </w:rPr>
        <w:t>7</w:t>
      </w:r>
      <w:r w:rsidR="00D23941" w:rsidRPr="00266438">
        <w:rPr>
          <w:rFonts w:ascii="Calibri" w:hAnsi="Calibri" w:cs="Calibri"/>
        </w:rPr>
        <w:t>.1</w:t>
      </w:r>
      <w:r w:rsidR="00D23941" w:rsidRPr="00266438">
        <w:rPr>
          <w:rFonts w:ascii="Calibri" w:hAnsi="Calibri" w:cs="Calibri"/>
        </w:rPr>
        <w:tab/>
      </w:r>
      <w:r w:rsidR="0085542E" w:rsidRPr="00266438">
        <w:rPr>
          <w:rFonts w:ascii="Calibri" w:hAnsi="Calibri" w:cs="Calibri"/>
        </w:rPr>
        <w:t>The Trust</w:t>
      </w:r>
      <w:r w:rsidR="001D0538" w:rsidRPr="00266438">
        <w:rPr>
          <w:rFonts w:ascii="Calibri" w:hAnsi="Calibri" w:cs="Calibri"/>
        </w:rPr>
        <w:t xml:space="preserve"> will provide protection if you raise legitimate concerns about specified matters, known a</w:t>
      </w:r>
      <w:r w:rsidR="00B52682" w:rsidRPr="00266438">
        <w:rPr>
          <w:rFonts w:ascii="Calibri" w:hAnsi="Calibri" w:cs="Calibri"/>
        </w:rPr>
        <w:t>s ‘protected’ disclosures (see 7</w:t>
      </w:r>
      <w:r w:rsidR="001D0538" w:rsidRPr="00266438">
        <w:rPr>
          <w:rFonts w:ascii="Calibri" w:hAnsi="Calibri" w:cs="Calibri"/>
        </w:rPr>
        <w:t xml:space="preserve">.2). </w:t>
      </w:r>
    </w:p>
    <w:p w14:paraId="5206D4E7" w14:textId="77777777" w:rsidR="009B75F3" w:rsidRPr="00266438" w:rsidRDefault="009B75F3" w:rsidP="00E83E48">
      <w:pPr>
        <w:spacing w:after="0" w:line="240" w:lineRule="auto"/>
        <w:rPr>
          <w:rFonts w:ascii="Calibri" w:hAnsi="Calibri" w:cs="Calibri"/>
        </w:rPr>
      </w:pPr>
    </w:p>
    <w:p w14:paraId="6B2292C2" w14:textId="77777777" w:rsidR="009B75F3" w:rsidRPr="00266438" w:rsidRDefault="00374C70" w:rsidP="00D23941">
      <w:pPr>
        <w:spacing w:after="0" w:line="240" w:lineRule="auto"/>
        <w:ind w:left="720" w:hanging="720"/>
        <w:rPr>
          <w:rFonts w:ascii="Calibri" w:hAnsi="Calibri" w:cs="Calibri"/>
        </w:rPr>
      </w:pPr>
      <w:r w:rsidRPr="00266438">
        <w:rPr>
          <w:rFonts w:ascii="Calibri" w:hAnsi="Calibri" w:cs="Calibri"/>
        </w:rPr>
        <w:t>7</w:t>
      </w:r>
      <w:r w:rsidR="00D23941" w:rsidRPr="00266438">
        <w:rPr>
          <w:rFonts w:ascii="Calibri" w:hAnsi="Calibri" w:cs="Calibri"/>
        </w:rPr>
        <w:t>.2</w:t>
      </w:r>
      <w:r w:rsidR="00D23941" w:rsidRPr="00266438">
        <w:rPr>
          <w:rFonts w:ascii="Calibri" w:hAnsi="Calibri" w:cs="Calibri"/>
        </w:rPr>
        <w:tab/>
      </w:r>
      <w:r w:rsidR="001D0538" w:rsidRPr="00266438">
        <w:rPr>
          <w:rFonts w:ascii="Calibri" w:hAnsi="Calibri" w:cs="Calibri"/>
        </w:rPr>
        <w:t xml:space="preserve">A ‘protected’ disclosure is the disclosure of information made in the public interest. Whistleblowers are protected in law when the disclosure refers to the following: </w:t>
      </w:r>
    </w:p>
    <w:p w14:paraId="28650B72" w14:textId="77777777" w:rsidR="009B75F3" w:rsidRPr="00266438" w:rsidRDefault="001D0538" w:rsidP="00D23941">
      <w:pPr>
        <w:pStyle w:val="ListParagraph"/>
        <w:numPr>
          <w:ilvl w:val="0"/>
          <w:numId w:val="24"/>
        </w:numPr>
        <w:spacing w:after="0" w:line="240" w:lineRule="auto"/>
        <w:rPr>
          <w:rFonts w:ascii="Calibri" w:hAnsi="Calibri" w:cs="Calibri"/>
        </w:rPr>
      </w:pPr>
      <w:r w:rsidRPr="00266438">
        <w:rPr>
          <w:rFonts w:ascii="Calibri" w:hAnsi="Calibri" w:cs="Calibri"/>
        </w:rPr>
        <w:t xml:space="preserve">Criminal offence </w:t>
      </w:r>
    </w:p>
    <w:p w14:paraId="4774EEB4" w14:textId="77777777" w:rsidR="009B623E" w:rsidRPr="00266438" w:rsidRDefault="009B623E" w:rsidP="009B623E">
      <w:pPr>
        <w:pStyle w:val="ListParagraph"/>
        <w:numPr>
          <w:ilvl w:val="0"/>
          <w:numId w:val="24"/>
        </w:numPr>
        <w:spacing w:after="0" w:line="240" w:lineRule="auto"/>
        <w:rPr>
          <w:rFonts w:ascii="Calibri" w:hAnsi="Calibri" w:cs="Calibri"/>
        </w:rPr>
      </w:pPr>
      <w:r w:rsidRPr="00266438">
        <w:rPr>
          <w:rFonts w:ascii="Calibri" w:hAnsi="Calibri" w:cs="Calibri"/>
        </w:rPr>
        <w:t>Failure to comply with any legal or professional obligation or regulatory requirements</w:t>
      </w:r>
    </w:p>
    <w:p w14:paraId="6BF64482" w14:textId="77777777" w:rsidR="009B75F3" w:rsidRPr="00266438" w:rsidRDefault="009B623E" w:rsidP="009B623E">
      <w:pPr>
        <w:pStyle w:val="ListParagraph"/>
        <w:numPr>
          <w:ilvl w:val="0"/>
          <w:numId w:val="24"/>
        </w:numPr>
        <w:spacing w:after="0" w:line="240" w:lineRule="auto"/>
        <w:rPr>
          <w:rFonts w:ascii="Calibri" w:hAnsi="Calibri" w:cs="Calibri"/>
        </w:rPr>
      </w:pPr>
      <w:r w:rsidRPr="00266438">
        <w:rPr>
          <w:rFonts w:ascii="Calibri" w:hAnsi="Calibri" w:cs="Calibri"/>
        </w:rPr>
        <w:t>M</w:t>
      </w:r>
      <w:r w:rsidR="001D0538" w:rsidRPr="00266438">
        <w:rPr>
          <w:rFonts w:ascii="Calibri" w:hAnsi="Calibri" w:cs="Calibri"/>
        </w:rPr>
        <w:t>iscarriage of justice</w:t>
      </w:r>
    </w:p>
    <w:p w14:paraId="61AF1640" w14:textId="77777777" w:rsidR="009B75F3" w:rsidRPr="00266438" w:rsidRDefault="001D0538" w:rsidP="00D23941">
      <w:pPr>
        <w:pStyle w:val="ListParagraph"/>
        <w:numPr>
          <w:ilvl w:val="0"/>
          <w:numId w:val="24"/>
        </w:numPr>
        <w:spacing w:after="0" w:line="240" w:lineRule="auto"/>
        <w:rPr>
          <w:rFonts w:ascii="Calibri" w:hAnsi="Calibri" w:cs="Calibri"/>
        </w:rPr>
      </w:pPr>
      <w:r w:rsidRPr="00266438">
        <w:rPr>
          <w:rFonts w:ascii="Calibri" w:hAnsi="Calibri" w:cs="Calibri"/>
        </w:rPr>
        <w:t>Danger to health and safety</w:t>
      </w:r>
    </w:p>
    <w:p w14:paraId="14F58C2A" w14:textId="77777777" w:rsidR="009B75F3" w:rsidRPr="00266438" w:rsidRDefault="001D0538" w:rsidP="00D23941">
      <w:pPr>
        <w:pStyle w:val="ListParagraph"/>
        <w:numPr>
          <w:ilvl w:val="0"/>
          <w:numId w:val="24"/>
        </w:numPr>
        <w:spacing w:after="0" w:line="240" w:lineRule="auto"/>
        <w:rPr>
          <w:rFonts w:ascii="Calibri" w:hAnsi="Calibri" w:cs="Calibri"/>
        </w:rPr>
      </w:pPr>
      <w:r w:rsidRPr="00266438">
        <w:rPr>
          <w:rFonts w:ascii="Calibri" w:hAnsi="Calibri" w:cs="Calibri"/>
        </w:rPr>
        <w:t>Damage to the environment</w:t>
      </w:r>
    </w:p>
    <w:p w14:paraId="2B0EE4DA" w14:textId="77777777" w:rsidR="009B623E" w:rsidRPr="00266438" w:rsidRDefault="009B623E" w:rsidP="00D23941">
      <w:pPr>
        <w:pStyle w:val="ListParagraph"/>
        <w:numPr>
          <w:ilvl w:val="0"/>
          <w:numId w:val="24"/>
        </w:numPr>
        <w:spacing w:after="0" w:line="240" w:lineRule="auto"/>
        <w:rPr>
          <w:rFonts w:ascii="Calibri" w:hAnsi="Calibri" w:cs="Calibri"/>
        </w:rPr>
      </w:pPr>
      <w:r w:rsidRPr="00266438">
        <w:rPr>
          <w:rFonts w:ascii="Calibri" w:hAnsi="Calibri" w:cs="Calibri"/>
        </w:rPr>
        <w:t>Bribery</w:t>
      </w:r>
    </w:p>
    <w:p w14:paraId="756E3E82" w14:textId="77777777" w:rsidR="009B623E" w:rsidRPr="00266438" w:rsidRDefault="009B623E" w:rsidP="00D23941">
      <w:pPr>
        <w:pStyle w:val="ListParagraph"/>
        <w:numPr>
          <w:ilvl w:val="0"/>
          <w:numId w:val="24"/>
        </w:numPr>
        <w:spacing w:after="0" w:line="240" w:lineRule="auto"/>
        <w:rPr>
          <w:rFonts w:ascii="Calibri" w:hAnsi="Calibri" w:cs="Calibri"/>
        </w:rPr>
      </w:pPr>
      <w:r w:rsidRPr="00266438">
        <w:rPr>
          <w:rFonts w:ascii="Calibri" w:hAnsi="Calibri" w:cs="Calibri"/>
        </w:rPr>
        <w:t>Financial fraud or mismanagement</w:t>
      </w:r>
    </w:p>
    <w:p w14:paraId="2160EDBA" w14:textId="77777777" w:rsidR="009B623E" w:rsidRPr="00266438" w:rsidRDefault="009B623E" w:rsidP="00D23941">
      <w:pPr>
        <w:pStyle w:val="ListParagraph"/>
        <w:numPr>
          <w:ilvl w:val="0"/>
          <w:numId w:val="24"/>
        </w:numPr>
        <w:spacing w:after="0" w:line="240" w:lineRule="auto"/>
        <w:rPr>
          <w:rFonts w:ascii="Calibri" w:hAnsi="Calibri" w:cs="Calibri"/>
        </w:rPr>
      </w:pPr>
      <w:r w:rsidRPr="00266438">
        <w:rPr>
          <w:rFonts w:ascii="Calibri" w:hAnsi="Calibri" w:cs="Calibri"/>
        </w:rPr>
        <w:t>Negligence</w:t>
      </w:r>
    </w:p>
    <w:p w14:paraId="1E8CACA6" w14:textId="77777777" w:rsidR="009B623E" w:rsidRPr="00266438" w:rsidRDefault="009B623E" w:rsidP="00D23941">
      <w:pPr>
        <w:pStyle w:val="ListParagraph"/>
        <w:numPr>
          <w:ilvl w:val="0"/>
          <w:numId w:val="24"/>
        </w:numPr>
        <w:spacing w:after="0" w:line="240" w:lineRule="auto"/>
        <w:rPr>
          <w:rFonts w:ascii="Calibri" w:hAnsi="Calibri" w:cs="Calibri"/>
        </w:rPr>
      </w:pPr>
      <w:r w:rsidRPr="00266438">
        <w:rPr>
          <w:rFonts w:ascii="Calibri" w:hAnsi="Calibri" w:cs="Calibri"/>
        </w:rPr>
        <w:t>Breach of internal policies and/or procedures</w:t>
      </w:r>
    </w:p>
    <w:p w14:paraId="15C81900" w14:textId="77777777" w:rsidR="009B75F3" w:rsidRPr="00266438" w:rsidRDefault="001D0538" w:rsidP="00D23941">
      <w:pPr>
        <w:pStyle w:val="ListParagraph"/>
        <w:numPr>
          <w:ilvl w:val="0"/>
          <w:numId w:val="24"/>
        </w:numPr>
        <w:spacing w:after="0" w:line="240" w:lineRule="auto"/>
        <w:rPr>
          <w:rFonts w:ascii="Calibri" w:hAnsi="Calibri" w:cs="Calibri"/>
        </w:rPr>
      </w:pPr>
      <w:r w:rsidRPr="00266438">
        <w:rPr>
          <w:rFonts w:ascii="Calibri" w:hAnsi="Calibri" w:cs="Calibri"/>
        </w:rPr>
        <w:t>Institutional discrimination or harassment</w:t>
      </w:r>
    </w:p>
    <w:p w14:paraId="3873CD6C" w14:textId="77777777" w:rsidR="009B75F3" w:rsidRPr="00266438" w:rsidRDefault="001D0538" w:rsidP="00D23941">
      <w:pPr>
        <w:pStyle w:val="ListParagraph"/>
        <w:numPr>
          <w:ilvl w:val="0"/>
          <w:numId w:val="24"/>
        </w:numPr>
        <w:spacing w:after="0" w:line="240" w:lineRule="auto"/>
        <w:rPr>
          <w:rFonts w:ascii="Calibri" w:hAnsi="Calibri" w:cs="Calibri"/>
        </w:rPr>
      </w:pPr>
      <w:r w:rsidRPr="00266438">
        <w:rPr>
          <w:rFonts w:ascii="Calibri" w:hAnsi="Calibri" w:cs="Calibri"/>
        </w:rPr>
        <w:lastRenderedPageBreak/>
        <w:t>Professional malpractice</w:t>
      </w:r>
    </w:p>
    <w:p w14:paraId="4D9C7975" w14:textId="77777777" w:rsidR="009B623E" w:rsidRPr="00266438" w:rsidRDefault="009B623E" w:rsidP="00D23941">
      <w:pPr>
        <w:pStyle w:val="ListParagraph"/>
        <w:numPr>
          <w:ilvl w:val="0"/>
          <w:numId w:val="24"/>
        </w:numPr>
        <w:spacing w:after="0" w:line="240" w:lineRule="auto"/>
        <w:rPr>
          <w:rFonts w:ascii="Calibri" w:hAnsi="Calibri" w:cs="Calibri"/>
        </w:rPr>
      </w:pPr>
      <w:r w:rsidRPr="00266438">
        <w:rPr>
          <w:rFonts w:ascii="Calibri" w:hAnsi="Calibri" w:cs="Calibri"/>
        </w:rPr>
        <w:t>Public Examination fraud</w:t>
      </w:r>
    </w:p>
    <w:p w14:paraId="06EC5373" w14:textId="77777777" w:rsidR="009B75F3" w:rsidRPr="00266438" w:rsidRDefault="001D0538" w:rsidP="00D23941">
      <w:pPr>
        <w:pStyle w:val="ListParagraph"/>
        <w:numPr>
          <w:ilvl w:val="0"/>
          <w:numId w:val="24"/>
        </w:numPr>
        <w:spacing w:after="0" w:line="240" w:lineRule="auto"/>
        <w:rPr>
          <w:rFonts w:ascii="Calibri" w:hAnsi="Calibri" w:cs="Calibri"/>
        </w:rPr>
      </w:pPr>
      <w:r w:rsidRPr="00266438">
        <w:rPr>
          <w:rFonts w:ascii="Calibri" w:hAnsi="Calibri" w:cs="Calibri"/>
        </w:rPr>
        <w:t>Improper conduct or unethical behaviour</w:t>
      </w:r>
    </w:p>
    <w:p w14:paraId="334A235E" w14:textId="77777777" w:rsidR="009B75F3" w:rsidRPr="00266438" w:rsidRDefault="001D0538" w:rsidP="00D23941">
      <w:pPr>
        <w:pStyle w:val="ListParagraph"/>
        <w:numPr>
          <w:ilvl w:val="0"/>
          <w:numId w:val="24"/>
        </w:numPr>
        <w:spacing w:after="0" w:line="240" w:lineRule="auto"/>
        <w:rPr>
          <w:rFonts w:ascii="Calibri" w:hAnsi="Calibri" w:cs="Calibri"/>
        </w:rPr>
      </w:pPr>
      <w:r w:rsidRPr="00266438">
        <w:rPr>
          <w:rFonts w:ascii="Calibri" w:hAnsi="Calibri" w:cs="Calibri"/>
        </w:rPr>
        <w:t>Unauthorised disclosure of confidential information</w:t>
      </w:r>
    </w:p>
    <w:p w14:paraId="3E3B96A7" w14:textId="77777777" w:rsidR="009B75F3" w:rsidRPr="00266438" w:rsidRDefault="009B623E" w:rsidP="00D23941">
      <w:pPr>
        <w:pStyle w:val="ListParagraph"/>
        <w:numPr>
          <w:ilvl w:val="0"/>
          <w:numId w:val="24"/>
        </w:numPr>
        <w:spacing w:after="0" w:line="240" w:lineRule="auto"/>
        <w:rPr>
          <w:rFonts w:ascii="Calibri" w:hAnsi="Calibri" w:cs="Calibri"/>
        </w:rPr>
      </w:pPr>
      <w:r w:rsidRPr="00266438">
        <w:rPr>
          <w:rFonts w:ascii="Calibri" w:hAnsi="Calibri" w:cs="Calibri"/>
        </w:rPr>
        <w:t>Deliberate c</w:t>
      </w:r>
      <w:r w:rsidR="001D0538" w:rsidRPr="00266438">
        <w:rPr>
          <w:rFonts w:ascii="Calibri" w:hAnsi="Calibri" w:cs="Calibri"/>
        </w:rPr>
        <w:t xml:space="preserve">oncealment or covering up any of the above matters. </w:t>
      </w:r>
    </w:p>
    <w:p w14:paraId="0F0F65C7" w14:textId="77777777" w:rsidR="009B75F3" w:rsidRPr="00266438" w:rsidRDefault="009B75F3" w:rsidP="00E83E48">
      <w:pPr>
        <w:spacing w:after="0" w:line="240" w:lineRule="auto"/>
        <w:rPr>
          <w:rFonts w:ascii="Calibri" w:hAnsi="Calibri" w:cs="Calibri"/>
        </w:rPr>
      </w:pPr>
    </w:p>
    <w:p w14:paraId="5CC0465A" w14:textId="38061140" w:rsidR="009B75F3" w:rsidRPr="00266438" w:rsidRDefault="00374C70" w:rsidP="00D23941">
      <w:pPr>
        <w:spacing w:after="0" w:line="240" w:lineRule="auto"/>
        <w:ind w:left="720" w:hanging="720"/>
        <w:rPr>
          <w:rFonts w:ascii="Calibri" w:hAnsi="Calibri" w:cs="Calibri"/>
        </w:rPr>
      </w:pPr>
      <w:r w:rsidRPr="00266438">
        <w:rPr>
          <w:rFonts w:ascii="Calibri" w:hAnsi="Calibri" w:cs="Calibri"/>
        </w:rPr>
        <w:t>7</w:t>
      </w:r>
      <w:r w:rsidR="00D23941" w:rsidRPr="00266438">
        <w:rPr>
          <w:rFonts w:ascii="Calibri" w:hAnsi="Calibri" w:cs="Calibri"/>
        </w:rPr>
        <w:t>.3</w:t>
      </w:r>
      <w:r w:rsidR="00D23941" w:rsidRPr="00266438">
        <w:rPr>
          <w:rFonts w:ascii="Calibri" w:hAnsi="Calibri" w:cs="Calibri"/>
        </w:rPr>
        <w:tab/>
      </w:r>
      <w:r w:rsidR="001D0538" w:rsidRPr="00266438">
        <w:rPr>
          <w:rFonts w:ascii="Calibri" w:hAnsi="Calibri" w:cs="Calibri"/>
        </w:rPr>
        <w:t xml:space="preserve">If you are uncertain whether something is within the scope of this Policy, you should seek advice from the </w:t>
      </w:r>
      <w:r w:rsidR="00D23941" w:rsidRPr="00266438">
        <w:rPr>
          <w:rFonts w:ascii="Calibri" w:hAnsi="Calibri" w:cs="Calibri"/>
        </w:rPr>
        <w:t xml:space="preserve">Clerk to the </w:t>
      </w:r>
      <w:r w:rsidR="002C612A" w:rsidRPr="00266438">
        <w:rPr>
          <w:rFonts w:ascii="Calibri" w:hAnsi="Calibri" w:cs="Calibri"/>
        </w:rPr>
        <w:t>Trustees</w:t>
      </w:r>
      <w:r w:rsidR="00D23941" w:rsidRPr="00266438">
        <w:rPr>
          <w:rFonts w:ascii="Calibri" w:hAnsi="Calibri" w:cs="Calibri"/>
        </w:rPr>
        <w:t>,</w:t>
      </w:r>
      <w:r w:rsidR="00020382" w:rsidRPr="00266438">
        <w:rPr>
          <w:rFonts w:ascii="Calibri" w:hAnsi="Calibri" w:cs="Calibri"/>
        </w:rPr>
        <w:t xml:space="preserve"> </w:t>
      </w:r>
      <w:r w:rsidR="001338F5">
        <w:rPr>
          <w:rFonts w:ascii="Calibri" w:hAnsi="Calibri" w:cs="Calibri"/>
        </w:rPr>
        <w:t xml:space="preserve">Director of Finance </w:t>
      </w:r>
      <w:r w:rsidR="00A9009F">
        <w:rPr>
          <w:rFonts w:ascii="Calibri" w:hAnsi="Calibri" w:cs="Calibri"/>
        </w:rPr>
        <w:t>and Academy Services</w:t>
      </w:r>
      <w:r w:rsidR="00020382" w:rsidRPr="00266438">
        <w:rPr>
          <w:rFonts w:ascii="Calibri" w:hAnsi="Calibri" w:cs="Calibri"/>
        </w:rPr>
        <w:t xml:space="preserve"> </w:t>
      </w:r>
      <w:r w:rsidR="00D23941" w:rsidRPr="00266438">
        <w:rPr>
          <w:rFonts w:ascii="Calibri" w:hAnsi="Calibri" w:cs="Calibri"/>
        </w:rPr>
        <w:t xml:space="preserve">or the </w:t>
      </w:r>
      <w:r w:rsidR="001D0538" w:rsidRPr="00266438">
        <w:rPr>
          <w:rFonts w:ascii="Calibri" w:hAnsi="Calibri" w:cs="Calibri"/>
        </w:rPr>
        <w:t>HR</w:t>
      </w:r>
      <w:r w:rsidR="00D23941" w:rsidRPr="00266438">
        <w:rPr>
          <w:rFonts w:ascii="Calibri" w:hAnsi="Calibri" w:cs="Calibri"/>
        </w:rPr>
        <w:t xml:space="preserve"> Manager. </w:t>
      </w:r>
      <w:r w:rsidR="001D0538" w:rsidRPr="00266438">
        <w:rPr>
          <w:rFonts w:ascii="Calibri" w:hAnsi="Calibri" w:cs="Calibri"/>
        </w:rPr>
        <w:t xml:space="preserve"> </w:t>
      </w:r>
    </w:p>
    <w:p w14:paraId="5757DA56" w14:textId="77777777" w:rsidR="009B75F3" w:rsidRPr="00266438" w:rsidRDefault="009B75F3" w:rsidP="00E83E48">
      <w:pPr>
        <w:spacing w:after="0" w:line="240" w:lineRule="auto"/>
        <w:rPr>
          <w:rFonts w:ascii="Calibri" w:hAnsi="Calibri" w:cs="Calibri"/>
        </w:rPr>
      </w:pPr>
    </w:p>
    <w:p w14:paraId="606007CE" w14:textId="77777777" w:rsidR="009B75F3" w:rsidRPr="00266438" w:rsidRDefault="00374C70" w:rsidP="00D23941">
      <w:pPr>
        <w:spacing w:after="0" w:line="240" w:lineRule="auto"/>
        <w:rPr>
          <w:rFonts w:ascii="Calibri" w:hAnsi="Calibri" w:cs="Calibri"/>
        </w:rPr>
      </w:pPr>
      <w:r w:rsidRPr="00266438">
        <w:rPr>
          <w:rFonts w:ascii="Calibri" w:hAnsi="Calibri" w:cs="Calibri"/>
        </w:rPr>
        <w:t>7</w:t>
      </w:r>
      <w:r w:rsidR="00D23941" w:rsidRPr="00266438">
        <w:rPr>
          <w:rFonts w:ascii="Calibri" w:hAnsi="Calibri" w:cs="Calibri"/>
        </w:rPr>
        <w:t>.4</w:t>
      </w:r>
      <w:r w:rsidR="00D23941" w:rsidRPr="00266438">
        <w:rPr>
          <w:rFonts w:ascii="Calibri" w:hAnsi="Calibri" w:cs="Calibri"/>
        </w:rPr>
        <w:tab/>
      </w:r>
      <w:r w:rsidR="001D0538" w:rsidRPr="00266438">
        <w:rPr>
          <w:rFonts w:ascii="Calibri" w:hAnsi="Calibri" w:cs="Calibri"/>
        </w:rPr>
        <w:t xml:space="preserve">Separate policies and procedures are in place to cover areas such as: </w:t>
      </w:r>
    </w:p>
    <w:p w14:paraId="5F185F9F" w14:textId="77777777" w:rsidR="009B75F3" w:rsidRPr="00266438" w:rsidRDefault="001D0538" w:rsidP="00D23941">
      <w:pPr>
        <w:pStyle w:val="ListParagraph"/>
        <w:numPr>
          <w:ilvl w:val="0"/>
          <w:numId w:val="25"/>
        </w:numPr>
        <w:spacing w:after="0" w:line="240" w:lineRule="auto"/>
        <w:rPr>
          <w:rFonts w:ascii="Calibri" w:hAnsi="Calibri" w:cs="Calibri"/>
        </w:rPr>
      </w:pPr>
      <w:r w:rsidRPr="00266438">
        <w:rPr>
          <w:rFonts w:ascii="Calibri" w:hAnsi="Calibri" w:cs="Calibri"/>
        </w:rPr>
        <w:t>Equality and Diversity</w:t>
      </w:r>
      <w:r w:rsidR="00D23941" w:rsidRPr="00266438">
        <w:rPr>
          <w:rFonts w:ascii="Calibri" w:hAnsi="Calibri" w:cs="Calibri"/>
        </w:rPr>
        <w:t>;</w:t>
      </w:r>
    </w:p>
    <w:p w14:paraId="45194548" w14:textId="77777777" w:rsidR="009B75F3" w:rsidRPr="00266438" w:rsidRDefault="00374C70" w:rsidP="00D23941">
      <w:pPr>
        <w:pStyle w:val="ListParagraph"/>
        <w:numPr>
          <w:ilvl w:val="0"/>
          <w:numId w:val="25"/>
        </w:numPr>
        <w:spacing w:after="0" w:line="240" w:lineRule="auto"/>
        <w:rPr>
          <w:rFonts w:ascii="Calibri" w:hAnsi="Calibri" w:cs="Calibri"/>
        </w:rPr>
      </w:pPr>
      <w:r w:rsidRPr="00266438">
        <w:rPr>
          <w:rFonts w:ascii="Calibri" w:hAnsi="Calibri" w:cs="Calibri"/>
        </w:rPr>
        <w:t xml:space="preserve">Health, </w:t>
      </w:r>
      <w:r w:rsidR="001D0538" w:rsidRPr="00266438">
        <w:rPr>
          <w:rFonts w:ascii="Calibri" w:hAnsi="Calibri" w:cs="Calibri"/>
        </w:rPr>
        <w:t>Safety</w:t>
      </w:r>
      <w:r w:rsidRPr="00266438">
        <w:rPr>
          <w:rFonts w:ascii="Calibri" w:hAnsi="Calibri" w:cs="Calibri"/>
        </w:rPr>
        <w:t xml:space="preserve"> and Wellbeing</w:t>
      </w:r>
      <w:r w:rsidR="00D23941" w:rsidRPr="00266438">
        <w:rPr>
          <w:rFonts w:ascii="Calibri" w:hAnsi="Calibri" w:cs="Calibri"/>
        </w:rPr>
        <w:t>;</w:t>
      </w:r>
    </w:p>
    <w:p w14:paraId="7583B1EC" w14:textId="77777777" w:rsidR="009B75F3" w:rsidRPr="00266438" w:rsidRDefault="00D23941" w:rsidP="00D23941">
      <w:pPr>
        <w:pStyle w:val="ListParagraph"/>
        <w:numPr>
          <w:ilvl w:val="0"/>
          <w:numId w:val="25"/>
        </w:numPr>
        <w:spacing w:after="0" w:line="240" w:lineRule="auto"/>
        <w:rPr>
          <w:rFonts w:ascii="Calibri" w:hAnsi="Calibri" w:cs="Calibri"/>
        </w:rPr>
      </w:pPr>
      <w:r w:rsidRPr="00266438">
        <w:rPr>
          <w:rFonts w:ascii="Calibri" w:hAnsi="Calibri" w:cs="Calibri"/>
        </w:rPr>
        <w:t>Disability;</w:t>
      </w:r>
    </w:p>
    <w:p w14:paraId="584D919C" w14:textId="77777777" w:rsidR="009B75F3" w:rsidRPr="00266438" w:rsidRDefault="00D23941" w:rsidP="00D23941">
      <w:pPr>
        <w:pStyle w:val="ListParagraph"/>
        <w:numPr>
          <w:ilvl w:val="0"/>
          <w:numId w:val="25"/>
        </w:numPr>
        <w:spacing w:after="0" w:line="240" w:lineRule="auto"/>
        <w:rPr>
          <w:rFonts w:ascii="Calibri" w:hAnsi="Calibri" w:cs="Calibri"/>
        </w:rPr>
      </w:pPr>
      <w:r w:rsidRPr="00266438">
        <w:rPr>
          <w:rFonts w:ascii="Calibri" w:hAnsi="Calibri" w:cs="Calibri"/>
        </w:rPr>
        <w:t>Bullying and harassment;</w:t>
      </w:r>
    </w:p>
    <w:p w14:paraId="32D7F6A6" w14:textId="77777777" w:rsidR="009B75F3" w:rsidRPr="00266438" w:rsidRDefault="001D0538" w:rsidP="00D23941">
      <w:pPr>
        <w:pStyle w:val="ListParagraph"/>
        <w:numPr>
          <w:ilvl w:val="0"/>
          <w:numId w:val="25"/>
        </w:numPr>
        <w:spacing w:after="0" w:line="240" w:lineRule="auto"/>
        <w:rPr>
          <w:rFonts w:ascii="Calibri" w:hAnsi="Calibri" w:cs="Calibri"/>
        </w:rPr>
      </w:pPr>
      <w:r w:rsidRPr="00266438">
        <w:rPr>
          <w:rFonts w:ascii="Calibri" w:hAnsi="Calibri" w:cs="Calibri"/>
        </w:rPr>
        <w:t>Financial Procedures</w:t>
      </w:r>
      <w:r w:rsidR="00D23941" w:rsidRPr="00266438">
        <w:rPr>
          <w:rFonts w:ascii="Calibri" w:hAnsi="Calibri" w:cs="Calibri"/>
        </w:rPr>
        <w:t xml:space="preserve"> (including </w:t>
      </w:r>
      <w:r w:rsidRPr="00266438">
        <w:rPr>
          <w:rFonts w:ascii="Calibri" w:hAnsi="Calibri" w:cs="Calibri"/>
        </w:rPr>
        <w:t>Prevention of Fraud</w:t>
      </w:r>
      <w:r w:rsidR="00D23941" w:rsidRPr="00266438">
        <w:rPr>
          <w:rFonts w:ascii="Calibri" w:hAnsi="Calibri" w:cs="Calibri"/>
        </w:rPr>
        <w:t xml:space="preserve"> and Gifts and Hospitality)</w:t>
      </w:r>
      <w:r w:rsidR="00FA0AA2" w:rsidRPr="00266438">
        <w:rPr>
          <w:rFonts w:ascii="Calibri" w:hAnsi="Calibri" w:cs="Calibri"/>
        </w:rPr>
        <w:t>;</w:t>
      </w:r>
    </w:p>
    <w:p w14:paraId="221E0424" w14:textId="77777777" w:rsidR="009B75F3" w:rsidRPr="00266438" w:rsidRDefault="001D0538" w:rsidP="00D23941">
      <w:pPr>
        <w:pStyle w:val="ListParagraph"/>
        <w:numPr>
          <w:ilvl w:val="0"/>
          <w:numId w:val="25"/>
        </w:numPr>
        <w:spacing w:after="0" w:line="240" w:lineRule="auto"/>
        <w:rPr>
          <w:rFonts w:ascii="Calibri" w:hAnsi="Calibri" w:cs="Calibri"/>
        </w:rPr>
      </w:pPr>
      <w:r w:rsidRPr="00266438">
        <w:rPr>
          <w:rFonts w:ascii="Calibri" w:hAnsi="Calibri" w:cs="Calibri"/>
        </w:rPr>
        <w:t>Disciplin</w:t>
      </w:r>
      <w:r w:rsidR="00D23941" w:rsidRPr="00266438">
        <w:rPr>
          <w:rFonts w:ascii="Calibri" w:hAnsi="Calibri" w:cs="Calibri"/>
        </w:rPr>
        <w:t>ary Procedures</w:t>
      </w:r>
      <w:r w:rsidR="00FA0AA2" w:rsidRPr="00266438">
        <w:rPr>
          <w:rFonts w:ascii="Calibri" w:hAnsi="Calibri" w:cs="Calibri"/>
        </w:rPr>
        <w:t>;</w:t>
      </w:r>
    </w:p>
    <w:p w14:paraId="749197A4" w14:textId="77777777" w:rsidR="009B75F3" w:rsidRPr="00266438" w:rsidRDefault="001D0538" w:rsidP="00D23941">
      <w:pPr>
        <w:pStyle w:val="ListParagraph"/>
        <w:numPr>
          <w:ilvl w:val="0"/>
          <w:numId w:val="25"/>
        </w:numPr>
        <w:spacing w:after="0" w:line="240" w:lineRule="auto"/>
        <w:rPr>
          <w:rFonts w:ascii="Calibri" w:hAnsi="Calibri" w:cs="Calibri"/>
        </w:rPr>
      </w:pPr>
      <w:r w:rsidRPr="00266438">
        <w:rPr>
          <w:rFonts w:ascii="Calibri" w:hAnsi="Calibri" w:cs="Calibri"/>
        </w:rPr>
        <w:t>Grievances</w:t>
      </w:r>
      <w:r w:rsidR="00FA0AA2" w:rsidRPr="00266438">
        <w:rPr>
          <w:rFonts w:ascii="Calibri" w:hAnsi="Calibri" w:cs="Calibri"/>
        </w:rPr>
        <w:t>;</w:t>
      </w:r>
    </w:p>
    <w:p w14:paraId="1073621F" w14:textId="77777777" w:rsidR="009B75F3" w:rsidRPr="00266438" w:rsidRDefault="00D23941" w:rsidP="00FA0AA2">
      <w:pPr>
        <w:pStyle w:val="ListParagraph"/>
        <w:numPr>
          <w:ilvl w:val="0"/>
          <w:numId w:val="25"/>
        </w:numPr>
        <w:spacing w:after="0" w:line="240" w:lineRule="auto"/>
        <w:rPr>
          <w:rFonts w:ascii="Calibri" w:hAnsi="Calibri" w:cs="Calibri"/>
        </w:rPr>
      </w:pPr>
      <w:r w:rsidRPr="00266438">
        <w:rPr>
          <w:rFonts w:ascii="Calibri" w:hAnsi="Calibri" w:cs="Calibri"/>
        </w:rPr>
        <w:t>Academic appeals</w:t>
      </w:r>
      <w:r w:rsidR="009B623E" w:rsidRPr="00266438">
        <w:rPr>
          <w:rFonts w:ascii="Calibri" w:hAnsi="Calibri" w:cs="Calibri"/>
        </w:rPr>
        <w:t>;</w:t>
      </w:r>
    </w:p>
    <w:p w14:paraId="3587F656" w14:textId="77777777" w:rsidR="009B623E" w:rsidRPr="00266438" w:rsidRDefault="009B623E" w:rsidP="00FA0AA2">
      <w:pPr>
        <w:pStyle w:val="ListParagraph"/>
        <w:numPr>
          <w:ilvl w:val="0"/>
          <w:numId w:val="25"/>
        </w:numPr>
        <w:spacing w:after="0" w:line="240" w:lineRule="auto"/>
        <w:rPr>
          <w:rFonts w:ascii="Calibri" w:hAnsi="Calibri" w:cs="Calibri"/>
        </w:rPr>
      </w:pPr>
      <w:r w:rsidRPr="00266438">
        <w:rPr>
          <w:rFonts w:ascii="Calibri" w:hAnsi="Calibri" w:cs="Calibri"/>
        </w:rPr>
        <w:t>Pay Policy.</w:t>
      </w:r>
    </w:p>
    <w:p w14:paraId="3C020820" w14:textId="77777777" w:rsidR="009B75F3" w:rsidRPr="00266438" w:rsidRDefault="009B75F3" w:rsidP="00E83E48">
      <w:pPr>
        <w:spacing w:after="0" w:line="240" w:lineRule="auto"/>
        <w:rPr>
          <w:rFonts w:ascii="Calibri" w:hAnsi="Calibri" w:cs="Calibri"/>
        </w:rPr>
      </w:pPr>
    </w:p>
    <w:p w14:paraId="34FE8705" w14:textId="77777777" w:rsidR="009B75F3" w:rsidRPr="00266438" w:rsidRDefault="00374C70" w:rsidP="00FA0AA2">
      <w:pPr>
        <w:spacing w:after="0" w:line="240" w:lineRule="auto"/>
        <w:ind w:left="720" w:hanging="720"/>
        <w:rPr>
          <w:rFonts w:ascii="Calibri" w:hAnsi="Calibri" w:cs="Calibri"/>
        </w:rPr>
      </w:pPr>
      <w:r w:rsidRPr="00266438">
        <w:rPr>
          <w:rFonts w:ascii="Calibri" w:hAnsi="Calibri" w:cs="Calibri"/>
        </w:rPr>
        <w:t>7</w:t>
      </w:r>
      <w:r w:rsidR="00FA0AA2" w:rsidRPr="00266438">
        <w:rPr>
          <w:rFonts w:ascii="Calibri" w:hAnsi="Calibri" w:cs="Calibri"/>
        </w:rPr>
        <w:t>.5</w:t>
      </w:r>
      <w:r w:rsidR="00FA0AA2" w:rsidRPr="00266438">
        <w:rPr>
          <w:rFonts w:ascii="Calibri" w:hAnsi="Calibri" w:cs="Calibri"/>
        </w:rPr>
        <w:tab/>
      </w:r>
      <w:r w:rsidR="001D0538" w:rsidRPr="00266438">
        <w:rPr>
          <w:rFonts w:ascii="Calibri" w:hAnsi="Calibri" w:cs="Calibri"/>
        </w:rPr>
        <w:t>The Whistleblowing Policy is not designed to permit or encourage questioning of legitim</w:t>
      </w:r>
      <w:r w:rsidR="00FA0AA2" w:rsidRPr="00266438">
        <w:rPr>
          <w:rFonts w:ascii="Calibri" w:hAnsi="Calibri" w:cs="Calibri"/>
        </w:rPr>
        <w:t>a</w:t>
      </w:r>
      <w:r w:rsidR="001D0538" w:rsidRPr="00266438">
        <w:rPr>
          <w:rFonts w:ascii="Calibri" w:hAnsi="Calibri" w:cs="Calibri"/>
        </w:rPr>
        <w:t xml:space="preserve">te financial or business decisions properly taken by </w:t>
      </w:r>
      <w:r w:rsidR="00883FF3"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You may not use the Whistleblowing Policy to bring about the consideration (or reconsideration) or any matters of private interest which may be properly and appropriately addressed under other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policies and proce</w:t>
      </w:r>
      <w:r w:rsidR="009B623E" w:rsidRPr="00266438">
        <w:rPr>
          <w:rFonts w:ascii="Calibri" w:hAnsi="Calibri" w:cs="Calibri"/>
        </w:rPr>
        <w:t>dures, such as those listed in 7</w:t>
      </w:r>
      <w:r w:rsidR="001D0538" w:rsidRPr="00266438">
        <w:rPr>
          <w:rFonts w:ascii="Calibri" w:hAnsi="Calibri" w:cs="Calibri"/>
        </w:rPr>
        <w:t xml:space="preserve">.4. </w:t>
      </w:r>
    </w:p>
    <w:p w14:paraId="238EAB07" w14:textId="77777777" w:rsidR="009B75F3" w:rsidRPr="00266438" w:rsidRDefault="009B75F3" w:rsidP="00E83E48">
      <w:pPr>
        <w:spacing w:after="0" w:line="240" w:lineRule="auto"/>
        <w:rPr>
          <w:rFonts w:ascii="Calibri" w:hAnsi="Calibri" w:cs="Calibri"/>
        </w:rPr>
      </w:pPr>
    </w:p>
    <w:p w14:paraId="3343E7B6" w14:textId="77777777" w:rsidR="009B75F3" w:rsidRPr="00266438" w:rsidRDefault="00374C70" w:rsidP="00FA0AA2">
      <w:pPr>
        <w:spacing w:after="0" w:line="240" w:lineRule="auto"/>
        <w:rPr>
          <w:rFonts w:ascii="Calibri" w:hAnsi="Calibri" w:cs="Calibri"/>
          <w:b/>
        </w:rPr>
      </w:pPr>
      <w:r w:rsidRPr="00266438">
        <w:rPr>
          <w:rFonts w:ascii="Calibri" w:hAnsi="Calibri" w:cs="Calibri"/>
          <w:b/>
        </w:rPr>
        <w:t>8</w:t>
      </w:r>
      <w:r w:rsidR="00FA0AA2" w:rsidRPr="00266438">
        <w:rPr>
          <w:rFonts w:ascii="Calibri" w:hAnsi="Calibri" w:cs="Calibri"/>
          <w:b/>
        </w:rPr>
        <w:t>.</w:t>
      </w:r>
      <w:r w:rsidR="00FA0AA2" w:rsidRPr="00266438">
        <w:rPr>
          <w:rFonts w:ascii="Calibri" w:hAnsi="Calibri" w:cs="Calibri"/>
          <w:b/>
        </w:rPr>
        <w:tab/>
      </w:r>
      <w:r w:rsidR="001D0538" w:rsidRPr="00266438">
        <w:rPr>
          <w:rFonts w:ascii="Calibri" w:hAnsi="Calibri" w:cs="Calibri"/>
          <w:b/>
        </w:rPr>
        <w:t>CONFIDENTIALITY</w:t>
      </w:r>
    </w:p>
    <w:p w14:paraId="4F1D057C" w14:textId="77777777" w:rsidR="009B75F3" w:rsidRPr="00266438" w:rsidRDefault="009B75F3" w:rsidP="00E83E48">
      <w:pPr>
        <w:spacing w:after="0" w:line="240" w:lineRule="auto"/>
        <w:rPr>
          <w:rFonts w:ascii="Calibri" w:hAnsi="Calibri" w:cs="Calibri"/>
        </w:rPr>
      </w:pPr>
    </w:p>
    <w:p w14:paraId="2768541E" w14:textId="77777777" w:rsidR="009B75F3" w:rsidRPr="00266438" w:rsidRDefault="00374C70" w:rsidP="00FA0AA2">
      <w:pPr>
        <w:spacing w:after="0" w:line="240" w:lineRule="auto"/>
        <w:ind w:left="720" w:hanging="720"/>
        <w:rPr>
          <w:rFonts w:ascii="Calibri" w:hAnsi="Calibri" w:cs="Calibri"/>
        </w:rPr>
      </w:pPr>
      <w:r w:rsidRPr="00266438">
        <w:rPr>
          <w:rFonts w:ascii="Calibri" w:hAnsi="Calibri" w:cs="Calibri"/>
        </w:rPr>
        <w:t>8</w:t>
      </w:r>
      <w:r w:rsidR="00FA0AA2" w:rsidRPr="00266438">
        <w:rPr>
          <w:rFonts w:ascii="Calibri" w:hAnsi="Calibri" w:cs="Calibri"/>
        </w:rPr>
        <w:t>.1</w:t>
      </w:r>
      <w:r w:rsidR="00FA0AA2" w:rsidRPr="00266438">
        <w:rPr>
          <w:rFonts w:ascii="Calibri" w:hAnsi="Calibri" w:cs="Calibri"/>
        </w:rPr>
        <w:tab/>
      </w:r>
      <w:r w:rsidR="001D0538" w:rsidRPr="00266438">
        <w:rPr>
          <w:rFonts w:ascii="Calibri" w:hAnsi="Calibri" w:cs="Calibri"/>
        </w:rPr>
        <w:t xml:space="preserve">Staff, students and other stakeholders should feel able to voice whistleblowing concerns under this Policy. If you want to </w:t>
      </w:r>
      <w:r w:rsidR="00020382" w:rsidRPr="00266438">
        <w:rPr>
          <w:rFonts w:ascii="Calibri" w:hAnsi="Calibri" w:cs="Calibri"/>
        </w:rPr>
        <w:t xml:space="preserve">raise concerns confidentially,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will make every effort to keep your identity secret. </w:t>
      </w:r>
      <w:r w:rsidR="00FA0AA2" w:rsidRPr="00266438">
        <w:rPr>
          <w:rFonts w:ascii="Calibri" w:hAnsi="Calibri" w:cs="Calibri"/>
        </w:rPr>
        <w:t xml:space="preserve"> </w:t>
      </w:r>
      <w:r w:rsidR="001D0538" w:rsidRPr="00266438">
        <w:rPr>
          <w:rFonts w:ascii="Calibri" w:hAnsi="Calibri" w:cs="Calibri"/>
        </w:rPr>
        <w:t xml:space="preserve">This may not be possible if it is incompatible with a fair investigation or if there is another overriding reason for the disclosure. </w:t>
      </w:r>
      <w:r w:rsidR="00FA0AA2" w:rsidRPr="00266438">
        <w:rPr>
          <w:rFonts w:ascii="Calibri" w:hAnsi="Calibri" w:cs="Calibri"/>
        </w:rPr>
        <w:t xml:space="preserve"> </w:t>
      </w:r>
      <w:r w:rsidR="001D0538" w:rsidRPr="00266438">
        <w:rPr>
          <w:rFonts w:ascii="Calibri" w:hAnsi="Calibri" w:cs="Calibri"/>
        </w:rPr>
        <w:t>If it is necessary for anyone investigating your concerns and/or the subject of your con</w:t>
      </w:r>
      <w:r w:rsidR="00020382" w:rsidRPr="00266438">
        <w:rPr>
          <w:rFonts w:ascii="Calibri" w:hAnsi="Calibri" w:cs="Calibri"/>
        </w:rPr>
        <w:t xml:space="preserve">cerns to know your identity, </w:t>
      </w:r>
      <w:r w:rsidR="00785F07" w:rsidRPr="00266438">
        <w:rPr>
          <w:rFonts w:ascii="Calibri" w:hAnsi="Calibri" w:cs="Calibri"/>
        </w:rPr>
        <w:t>t</w:t>
      </w:r>
      <w:r w:rsidR="0085542E" w:rsidRPr="00266438">
        <w:rPr>
          <w:rFonts w:ascii="Calibri" w:hAnsi="Calibri" w:cs="Calibri"/>
        </w:rPr>
        <w:t>he Trust</w:t>
      </w:r>
      <w:r w:rsidR="001D0538" w:rsidRPr="00266438">
        <w:rPr>
          <w:rFonts w:ascii="Calibri" w:hAnsi="Calibri" w:cs="Calibri"/>
        </w:rPr>
        <w:t xml:space="preserve"> wil</w:t>
      </w:r>
      <w:r w:rsidR="00785F07" w:rsidRPr="00266438">
        <w:rPr>
          <w:rFonts w:ascii="Calibri" w:hAnsi="Calibri" w:cs="Calibri"/>
        </w:rPr>
        <w:t>l</w:t>
      </w:r>
      <w:r w:rsidR="001D0538" w:rsidRPr="00266438">
        <w:rPr>
          <w:rFonts w:ascii="Calibri" w:hAnsi="Calibri" w:cs="Calibri"/>
        </w:rPr>
        <w:t xml:space="preserve"> discuss this with you</w:t>
      </w:r>
      <w:r w:rsidR="00785F07" w:rsidRPr="00266438">
        <w:rPr>
          <w:rFonts w:ascii="Calibri" w:hAnsi="Calibri" w:cs="Calibri"/>
        </w:rPr>
        <w:t xml:space="preserve"> first</w:t>
      </w:r>
      <w:r w:rsidR="001D0538" w:rsidRPr="00266438">
        <w:rPr>
          <w:rFonts w:ascii="Calibri" w:hAnsi="Calibri" w:cs="Calibri"/>
        </w:rPr>
        <w:t>.</w:t>
      </w:r>
    </w:p>
    <w:p w14:paraId="686FD637" w14:textId="77777777" w:rsidR="009B75F3" w:rsidRPr="00266438" w:rsidRDefault="009B75F3" w:rsidP="00E83E48">
      <w:pPr>
        <w:spacing w:after="0" w:line="240" w:lineRule="auto"/>
        <w:rPr>
          <w:rFonts w:ascii="Calibri" w:hAnsi="Calibri" w:cs="Calibri"/>
        </w:rPr>
      </w:pPr>
    </w:p>
    <w:p w14:paraId="2579FB96" w14:textId="77777777" w:rsidR="009B75F3" w:rsidRPr="00266438" w:rsidRDefault="00374C70" w:rsidP="00FA0AA2">
      <w:pPr>
        <w:spacing w:after="0" w:line="240" w:lineRule="auto"/>
        <w:ind w:left="720" w:hanging="720"/>
        <w:rPr>
          <w:rFonts w:ascii="Calibri" w:hAnsi="Calibri" w:cs="Calibri"/>
        </w:rPr>
      </w:pPr>
      <w:r w:rsidRPr="00266438">
        <w:rPr>
          <w:rFonts w:ascii="Calibri" w:hAnsi="Calibri" w:cs="Calibri"/>
        </w:rPr>
        <w:t>8</w:t>
      </w:r>
      <w:r w:rsidR="00FA0AA2" w:rsidRPr="00266438">
        <w:rPr>
          <w:rFonts w:ascii="Calibri" w:hAnsi="Calibri" w:cs="Calibri"/>
        </w:rPr>
        <w:t>.2</w:t>
      </w:r>
      <w:r w:rsidR="00FA0AA2" w:rsidRPr="00266438">
        <w:rPr>
          <w:rFonts w:ascii="Calibri" w:hAnsi="Calibri" w:cs="Calibri"/>
        </w:rPr>
        <w:tab/>
      </w:r>
      <w:r w:rsidR="001D0538" w:rsidRPr="00266438">
        <w:rPr>
          <w:rFonts w:ascii="Calibri" w:hAnsi="Calibri" w:cs="Calibri"/>
        </w:rPr>
        <w:t xml:space="preserve">You are encouraged not to make disclosures anonymously. Proper investigation may be more difficult or impossible if further information cannot be obtained and it is also difficult to establish whether any allegations are credible. </w:t>
      </w:r>
      <w:r w:rsidR="0085542E" w:rsidRPr="00266438">
        <w:rPr>
          <w:rFonts w:ascii="Calibri" w:hAnsi="Calibri" w:cs="Calibri"/>
        </w:rPr>
        <w:t>The Trust</w:t>
      </w:r>
      <w:r w:rsidR="001D0538" w:rsidRPr="00266438">
        <w:rPr>
          <w:rFonts w:ascii="Calibri" w:hAnsi="Calibri" w:cs="Calibri"/>
        </w:rPr>
        <w:t xml:space="preserve"> will consider the seriousness of the issues you raise. </w:t>
      </w:r>
    </w:p>
    <w:p w14:paraId="53B569C8" w14:textId="77777777" w:rsidR="009B75F3" w:rsidRPr="00266438" w:rsidRDefault="009B75F3" w:rsidP="00E83E48">
      <w:pPr>
        <w:spacing w:after="0" w:line="240" w:lineRule="auto"/>
        <w:rPr>
          <w:rFonts w:ascii="Calibri" w:hAnsi="Calibri" w:cs="Calibri"/>
        </w:rPr>
      </w:pPr>
    </w:p>
    <w:p w14:paraId="71A7F1A6" w14:textId="77777777" w:rsidR="009B75F3" w:rsidRPr="00266438" w:rsidRDefault="00374C70" w:rsidP="00FA0AA2">
      <w:pPr>
        <w:spacing w:after="0" w:line="240" w:lineRule="auto"/>
        <w:ind w:left="720" w:hanging="720"/>
        <w:rPr>
          <w:rFonts w:ascii="Calibri" w:hAnsi="Calibri" w:cs="Calibri"/>
        </w:rPr>
      </w:pPr>
      <w:r w:rsidRPr="00266438">
        <w:rPr>
          <w:rFonts w:ascii="Calibri" w:hAnsi="Calibri" w:cs="Calibri"/>
        </w:rPr>
        <w:t>8</w:t>
      </w:r>
      <w:r w:rsidR="00FA0AA2" w:rsidRPr="00266438">
        <w:rPr>
          <w:rFonts w:ascii="Calibri" w:hAnsi="Calibri" w:cs="Calibri"/>
        </w:rPr>
        <w:t>.3</w:t>
      </w:r>
      <w:r w:rsidR="00FA0AA2" w:rsidRPr="00266438">
        <w:rPr>
          <w:rFonts w:ascii="Calibri" w:hAnsi="Calibri" w:cs="Calibri"/>
        </w:rPr>
        <w:tab/>
      </w:r>
      <w:r w:rsidR="001D0538" w:rsidRPr="00266438">
        <w:rPr>
          <w:rFonts w:ascii="Calibri" w:hAnsi="Calibri" w:cs="Calibri"/>
        </w:rPr>
        <w:t xml:space="preserve">If you are a member of staff, advice can be sought from </w:t>
      </w:r>
      <w:r w:rsidR="00B52682" w:rsidRPr="00266438">
        <w:rPr>
          <w:rFonts w:ascii="Calibri" w:hAnsi="Calibri" w:cs="Calibri"/>
        </w:rPr>
        <w:t xml:space="preserve">Protect (formerly </w:t>
      </w:r>
      <w:r w:rsidR="001D0538" w:rsidRPr="00266438">
        <w:rPr>
          <w:rFonts w:ascii="Calibri" w:hAnsi="Calibri" w:cs="Calibri"/>
        </w:rPr>
        <w:t>Public Concern at Work</w:t>
      </w:r>
      <w:r w:rsidR="00B52682" w:rsidRPr="00266438">
        <w:rPr>
          <w:rFonts w:ascii="Calibri" w:hAnsi="Calibri" w:cs="Calibri"/>
        </w:rPr>
        <w:t>)</w:t>
      </w:r>
      <w:r w:rsidR="001D0538" w:rsidRPr="00266438">
        <w:rPr>
          <w:rFonts w:ascii="Calibri" w:hAnsi="Calibri" w:cs="Calibri"/>
        </w:rPr>
        <w:t xml:space="preserve"> </w:t>
      </w:r>
      <w:hyperlink r:id="rId12" w:history="1">
        <w:r w:rsidR="00B52682" w:rsidRPr="00266438">
          <w:rPr>
            <w:rStyle w:val="Hyperlink"/>
            <w:rFonts w:ascii="Calibri" w:hAnsi="Calibri" w:cs="Calibri"/>
          </w:rPr>
          <w:t>https://protect-advice.org.uk</w:t>
        </w:r>
      </w:hyperlink>
      <w:r w:rsidR="001D0538" w:rsidRPr="00266438">
        <w:rPr>
          <w:rFonts w:ascii="Calibri" w:hAnsi="Calibri" w:cs="Calibri"/>
        </w:rPr>
        <w:t xml:space="preserve">, the independent whistleblowing charity which offers a confidential helpline. </w:t>
      </w:r>
      <w:r w:rsidR="00FA0AA2" w:rsidRPr="00266438">
        <w:rPr>
          <w:rFonts w:ascii="Calibri" w:hAnsi="Calibri" w:cs="Calibri"/>
        </w:rPr>
        <w:t xml:space="preserve"> </w:t>
      </w:r>
    </w:p>
    <w:p w14:paraId="52EE5EE5" w14:textId="77777777" w:rsidR="009B75F3" w:rsidRPr="00266438" w:rsidRDefault="009B75F3" w:rsidP="00E83E48">
      <w:pPr>
        <w:spacing w:after="0" w:line="240" w:lineRule="auto"/>
        <w:rPr>
          <w:rFonts w:ascii="Calibri" w:hAnsi="Calibri" w:cs="Calibri"/>
        </w:rPr>
      </w:pPr>
    </w:p>
    <w:p w14:paraId="1DBB5F1F" w14:textId="77777777" w:rsidR="009B75F3" w:rsidRPr="00266438" w:rsidRDefault="00374C70" w:rsidP="00FA0AA2">
      <w:pPr>
        <w:spacing w:after="0" w:line="240" w:lineRule="auto"/>
        <w:rPr>
          <w:rFonts w:ascii="Calibri" w:hAnsi="Calibri" w:cs="Calibri"/>
          <w:b/>
        </w:rPr>
      </w:pPr>
      <w:r w:rsidRPr="00266438">
        <w:rPr>
          <w:rFonts w:ascii="Calibri" w:hAnsi="Calibri" w:cs="Calibri"/>
          <w:b/>
        </w:rPr>
        <w:t>9</w:t>
      </w:r>
      <w:r w:rsidR="00FA0AA2" w:rsidRPr="00266438">
        <w:rPr>
          <w:rFonts w:ascii="Calibri" w:hAnsi="Calibri" w:cs="Calibri"/>
          <w:b/>
        </w:rPr>
        <w:t>.</w:t>
      </w:r>
      <w:r w:rsidR="00FA0AA2" w:rsidRPr="00266438">
        <w:rPr>
          <w:rFonts w:ascii="Calibri" w:hAnsi="Calibri" w:cs="Calibri"/>
          <w:b/>
        </w:rPr>
        <w:tab/>
      </w:r>
      <w:r w:rsidR="001D0538" w:rsidRPr="00266438">
        <w:rPr>
          <w:rFonts w:ascii="Calibri" w:hAnsi="Calibri" w:cs="Calibri"/>
          <w:b/>
        </w:rPr>
        <w:t xml:space="preserve">HOW TO RAISE A WHISTLEBLOWING CONCERN </w:t>
      </w:r>
    </w:p>
    <w:p w14:paraId="383CD944" w14:textId="77777777" w:rsidR="009B75F3" w:rsidRPr="00266438" w:rsidRDefault="009B75F3" w:rsidP="00E83E48">
      <w:pPr>
        <w:spacing w:after="0" w:line="240" w:lineRule="auto"/>
        <w:rPr>
          <w:rFonts w:ascii="Calibri" w:hAnsi="Calibri" w:cs="Calibri"/>
        </w:rPr>
      </w:pPr>
    </w:p>
    <w:p w14:paraId="1167D79A" w14:textId="77777777" w:rsidR="00FA0AA2" w:rsidRPr="00266438" w:rsidRDefault="00374C70" w:rsidP="00FA0AA2">
      <w:pPr>
        <w:spacing w:after="0" w:line="240" w:lineRule="auto"/>
        <w:rPr>
          <w:rFonts w:ascii="Calibri" w:hAnsi="Calibri" w:cs="Calibri"/>
          <w:u w:val="single"/>
        </w:rPr>
      </w:pPr>
      <w:r w:rsidRPr="00266438">
        <w:rPr>
          <w:rFonts w:ascii="Calibri" w:hAnsi="Calibri" w:cs="Calibri"/>
        </w:rPr>
        <w:t>9</w:t>
      </w:r>
      <w:r w:rsidR="00FA0AA2" w:rsidRPr="00266438">
        <w:rPr>
          <w:rFonts w:ascii="Calibri" w:hAnsi="Calibri" w:cs="Calibri"/>
        </w:rPr>
        <w:t>.1</w:t>
      </w:r>
      <w:r w:rsidR="00FA0AA2" w:rsidRPr="00266438">
        <w:rPr>
          <w:rFonts w:ascii="Calibri" w:hAnsi="Calibri" w:cs="Calibri"/>
        </w:rPr>
        <w:tab/>
      </w:r>
      <w:r w:rsidR="001D0538" w:rsidRPr="00266438">
        <w:rPr>
          <w:rFonts w:ascii="Calibri" w:hAnsi="Calibri" w:cs="Calibri"/>
          <w:u w:val="single"/>
        </w:rPr>
        <w:t xml:space="preserve">To whom and how should a report be made? </w:t>
      </w:r>
    </w:p>
    <w:p w14:paraId="57C6F6E0" w14:textId="77777777" w:rsidR="00FA0AA2" w:rsidRPr="00266438" w:rsidRDefault="00FA0AA2" w:rsidP="00FA0AA2">
      <w:pPr>
        <w:spacing w:after="0" w:line="240" w:lineRule="auto"/>
        <w:rPr>
          <w:rFonts w:ascii="Calibri" w:hAnsi="Calibri" w:cs="Calibri"/>
        </w:rPr>
      </w:pPr>
    </w:p>
    <w:p w14:paraId="06F9D79B" w14:textId="77777777" w:rsidR="00FA0AA2" w:rsidRPr="00266438" w:rsidRDefault="001D0538" w:rsidP="00FA0AA2">
      <w:pPr>
        <w:spacing w:after="0" w:line="240" w:lineRule="auto"/>
        <w:ind w:left="720"/>
        <w:rPr>
          <w:rFonts w:ascii="Calibri" w:hAnsi="Calibri" w:cs="Calibri"/>
        </w:rPr>
      </w:pPr>
      <w:r w:rsidRPr="00266438">
        <w:rPr>
          <w:rFonts w:ascii="Calibri" w:hAnsi="Calibri" w:cs="Calibri"/>
        </w:rPr>
        <w:t>In the first instance you should rais</w:t>
      </w:r>
      <w:r w:rsidR="00FA0AA2" w:rsidRPr="00266438">
        <w:rPr>
          <w:rFonts w:ascii="Calibri" w:hAnsi="Calibri" w:cs="Calibri"/>
        </w:rPr>
        <w:t>e any concerns informally with your</w:t>
      </w:r>
      <w:r w:rsidRPr="00266438">
        <w:rPr>
          <w:rFonts w:ascii="Calibri" w:hAnsi="Calibri" w:cs="Calibri"/>
        </w:rPr>
        <w:t xml:space="preserve"> line manager, Head </w:t>
      </w:r>
      <w:r w:rsidR="00FA0AA2" w:rsidRPr="00266438">
        <w:rPr>
          <w:rFonts w:ascii="Calibri" w:hAnsi="Calibri" w:cs="Calibri"/>
        </w:rPr>
        <w:t>of Department, tutor, or a member of the Leadership Team</w:t>
      </w:r>
      <w:r w:rsidR="00ED04A4" w:rsidRPr="00266438">
        <w:rPr>
          <w:rFonts w:ascii="Calibri" w:hAnsi="Calibri" w:cs="Calibri"/>
        </w:rPr>
        <w:t xml:space="preserve"> at your School</w:t>
      </w:r>
      <w:r w:rsidRPr="00266438">
        <w:rPr>
          <w:rFonts w:ascii="Calibri" w:hAnsi="Calibri" w:cs="Calibri"/>
        </w:rPr>
        <w:t xml:space="preserve">. The person notified may be able to agree a way of resolving the concerns quickly and effectively or may refer the matter to the Reporting Officer for whistleblowing concerns. </w:t>
      </w:r>
    </w:p>
    <w:p w14:paraId="39D0FBD3" w14:textId="77777777" w:rsidR="00FA0AA2" w:rsidRPr="00266438" w:rsidRDefault="00FA0AA2" w:rsidP="00FA0AA2">
      <w:pPr>
        <w:spacing w:after="0" w:line="240" w:lineRule="auto"/>
        <w:ind w:left="720"/>
        <w:rPr>
          <w:rFonts w:ascii="Calibri" w:hAnsi="Calibri" w:cs="Calibri"/>
        </w:rPr>
      </w:pPr>
    </w:p>
    <w:p w14:paraId="21598F11" w14:textId="4F8766B1" w:rsidR="009B75F3" w:rsidRPr="00266438" w:rsidRDefault="001D0538" w:rsidP="00FA0AA2">
      <w:pPr>
        <w:spacing w:after="0" w:line="240" w:lineRule="auto"/>
        <w:ind w:left="720"/>
        <w:rPr>
          <w:rFonts w:ascii="Calibri" w:hAnsi="Calibri" w:cs="Calibri"/>
        </w:rPr>
      </w:pPr>
      <w:r w:rsidRPr="00266438">
        <w:rPr>
          <w:rFonts w:ascii="Calibri" w:hAnsi="Calibri" w:cs="Calibri"/>
        </w:rPr>
        <w:t xml:space="preserve">If your concerns have not been </w:t>
      </w:r>
      <w:r w:rsidR="002E7A84" w:rsidRPr="00266438">
        <w:rPr>
          <w:rFonts w:ascii="Calibri" w:hAnsi="Calibri" w:cs="Calibri"/>
        </w:rPr>
        <w:t xml:space="preserve">or cannot be </w:t>
      </w:r>
      <w:r w:rsidRPr="00266438">
        <w:rPr>
          <w:rFonts w:ascii="Calibri" w:hAnsi="Calibri" w:cs="Calibri"/>
        </w:rPr>
        <w:t>resolved</w:t>
      </w:r>
      <w:r w:rsidR="002E7A84" w:rsidRPr="00266438">
        <w:rPr>
          <w:rFonts w:ascii="Calibri" w:hAnsi="Calibri" w:cs="Calibri"/>
        </w:rPr>
        <w:t xml:space="preserve"> informally</w:t>
      </w:r>
      <w:r w:rsidRPr="00266438">
        <w:rPr>
          <w:rFonts w:ascii="Calibri" w:hAnsi="Calibri" w:cs="Calibri"/>
        </w:rPr>
        <w:t xml:space="preserve">, you should put them in writing to the </w:t>
      </w:r>
      <w:r w:rsidR="006E5AC8">
        <w:rPr>
          <w:rFonts w:ascii="Calibri" w:hAnsi="Calibri" w:cs="Calibri"/>
        </w:rPr>
        <w:t>Director of Finance and Academy Services</w:t>
      </w:r>
      <w:r w:rsidR="002E7A84" w:rsidRPr="00266438">
        <w:rPr>
          <w:rFonts w:ascii="Calibri" w:hAnsi="Calibri" w:cs="Calibri"/>
        </w:rPr>
        <w:t xml:space="preserve">, </w:t>
      </w:r>
      <w:r w:rsidRPr="00266438">
        <w:rPr>
          <w:rFonts w:ascii="Calibri" w:hAnsi="Calibri" w:cs="Calibri"/>
        </w:rPr>
        <w:t xml:space="preserve">as </w:t>
      </w:r>
      <w:r w:rsidR="00883FF3" w:rsidRPr="00266438">
        <w:rPr>
          <w:rFonts w:ascii="Calibri" w:hAnsi="Calibri" w:cs="Calibri"/>
        </w:rPr>
        <w:t>t</w:t>
      </w:r>
      <w:r w:rsidR="0085542E" w:rsidRPr="00266438">
        <w:rPr>
          <w:rFonts w:ascii="Calibri" w:hAnsi="Calibri" w:cs="Calibri"/>
        </w:rPr>
        <w:t>he Trust</w:t>
      </w:r>
      <w:r w:rsidRPr="00266438">
        <w:rPr>
          <w:rFonts w:ascii="Calibri" w:hAnsi="Calibri" w:cs="Calibri"/>
        </w:rPr>
        <w:t xml:space="preserve">’s Reporting Officer. The Reporting Officer will acknowledge receipt of the report within five working days and keep a record of action taken. </w:t>
      </w:r>
    </w:p>
    <w:p w14:paraId="03D2489C" w14:textId="77777777" w:rsidR="002E7A84" w:rsidRPr="00266438" w:rsidRDefault="002E7A84" w:rsidP="002E7A84">
      <w:pPr>
        <w:spacing w:after="0" w:line="240" w:lineRule="auto"/>
        <w:ind w:left="720"/>
        <w:rPr>
          <w:rFonts w:ascii="Calibri" w:hAnsi="Calibri" w:cs="Calibri"/>
        </w:rPr>
      </w:pPr>
    </w:p>
    <w:p w14:paraId="35383C73" w14:textId="03FF6CAC" w:rsidR="002E7A84" w:rsidRPr="00266438" w:rsidRDefault="002E7A84" w:rsidP="002E7A84">
      <w:pPr>
        <w:spacing w:after="0" w:line="240" w:lineRule="auto"/>
        <w:ind w:left="720"/>
        <w:rPr>
          <w:rFonts w:ascii="Calibri" w:hAnsi="Calibri" w:cs="Calibri"/>
        </w:rPr>
      </w:pPr>
      <w:r w:rsidRPr="00266438">
        <w:rPr>
          <w:rFonts w:ascii="Calibri" w:hAnsi="Calibri" w:cs="Calibri"/>
        </w:rPr>
        <w:t xml:space="preserve">In cases of disclosure relating to the </w:t>
      </w:r>
      <w:r w:rsidR="00424E3D">
        <w:rPr>
          <w:rFonts w:ascii="Calibri" w:hAnsi="Calibri" w:cs="Calibri"/>
        </w:rPr>
        <w:t>Director of Finance and Academy Services</w:t>
      </w:r>
      <w:r w:rsidR="00275795" w:rsidRPr="00266438">
        <w:rPr>
          <w:rFonts w:ascii="Calibri" w:hAnsi="Calibri" w:cs="Calibri"/>
        </w:rPr>
        <w:t xml:space="preserve"> </w:t>
      </w:r>
      <w:r w:rsidRPr="00266438">
        <w:rPr>
          <w:rFonts w:ascii="Calibri" w:hAnsi="Calibri" w:cs="Calibri"/>
        </w:rPr>
        <w:t>disclosure should be made to the Chief Executive Officer, who will be the Reporting Officer in such a case.</w:t>
      </w:r>
    </w:p>
    <w:p w14:paraId="4973CEF5" w14:textId="77777777" w:rsidR="002E7A84" w:rsidRPr="00266438" w:rsidRDefault="002E7A84" w:rsidP="002E7A84">
      <w:pPr>
        <w:spacing w:after="0" w:line="240" w:lineRule="auto"/>
        <w:ind w:left="720"/>
        <w:rPr>
          <w:rFonts w:ascii="Calibri" w:hAnsi="Calibri" w:cs="Calibri"/>
        </w:rPr>
      </w:pPr>
    </w:p>
    <w:p w14:paraId="7AD77C45" w14:textId="77777777" w:rsidR="002E7A84" w:rsidRPr="00266438" w:rsidRDefault="002E7A84" w:rsidP="002E7A84">
      <w:pPr>
        <w:spacing w:after="0" w:line="240" w:lineRule="auto"/>
        <w:ind w:left="720"/>
        <w:rPr>
          <w:rFonts w:ascii="Calibri" w:hAnsi="Calibri" w:cs="Calibri"/>
        </w:rPr>
      </w:pPr>
      <w:r w:rsidRPr="00266438">
        <w:rPr>
          <w:rFonts w:ascii="Calibri" w:hAnsi="Calibri" w:cs="Calibri"/>
        </w:rPr>
        <w:t>In cases of disclosure relating to a Headteacher, the Reporting Officer wi</w:t>
      </w:r>
      <w:r w:rsidR="00275795" w:rsidRPr="00266438">
        <w:rPr>
          <w:rFonts w:ascii="Calibri" w:hAnsi="Calibri" w:cs="Calibri"/>
        </w:rPr>
        <w:t xml:space="preserve">ll advise the Chair of the Board of </w:t>
      </w:r>
      <w:r w:rsidR="002C612A" w:rsidRPr="00266438">
        <w:rPr>
          <w:rFonts w:ascii="Calibri" w:hAnsi="Calibri" w:cs="Calibri"/>
        </w:rPr>
        <w:t>Trustees</w:t>
      </w:r>
      <w:r w:rsidR="00275795" w:rsidRPr="00266438">
        <w:rPr>
          <w:rFonts w:ascii="Calibri" w:hAnsi="Calibri" w:cs="Calibri"/>
        </w:rPr>
        <w:t xml:space="preserve"> </w:t>
      </w:r>
      <w:r w:rsidRPr="00266438">
        <w:rPr>
          <w:rFonts w:ascii="Calibri" w:hAnsi="Calibri" w:cs="Calibri"/>
        </w:rPr>
        <w:t>and keep them informed.</w:t>
      </w:r>
    </w:p>
    <w:p w14:paraId="37C75927" w14:textId="77777777" w:rsidR="009B75F3" w:rsidRPr="00266438" w:rsidRDefault="009B75F3" w:rsidP="00E83E48">
      <w:pPr>
        <w:spacing w:after="0" w:line="240" w:lineRule="auto"/>
        <w:rPr>
          <w:rFonts w:ascii="Calibri" w:hAnsi="Calibri" w:cs="Calibri"/>
        </w:rPr>
      </w:pPr>
    </w:p>
    <w:p w14:paraId="75B41132" w14:textId="77777777" w:rsidR="002E7A84" w:rsidRPr="00266438" w:rsidRDefault="00B52682" w:rsidP="002E7A84">
      <w:pPr>
        <w:spacing w:after="0" w:line="240" w:lineRule="auto"/>
        <w:rPr>
          <w:rFonts w:ascii="Calibri" w:hAnsi="Calibri" w:cs="Calibri"/>
        </w:rPr>
      </w:pPr>
      <w:r w:rsidRPr="00266438">
        <w:rPr>
          <w:rFonts w:ascii="Calibri" w:hAnsi="Calibri" w:cs="Calibri"/>
        </w:rPr>
        <w:t>9</w:t>
      </w:r>
      <w:r w:rsidR="002E7A84" w:rsidRPr="00266438">
        <w:rPr>
          <w:rFonts w:ascii="Calibri" w:hAnsi="Calibri" w:cs="Calibri"/>
        </w:rPr>
        <w:t>.2</w:t>
      </w:r>
      <w:r w:rsidR="002E7A84" w:rsidRPr="00266438">
        <w:rPr>
          <w:rFonts w:ascii="Calibri" w:hAnsi="Calibri" w:cs="Calibri"/>
        </w:rPr>
        <w:tab/>
      </w:r>
      <w:r w:rsidR="001D0538" w:rsidRPr="00266438">
        <w:rPr>
          <w:rFonts w:ascii="Calibri" w:hAnsi="Calibri" w:cs="Calibri"/>
          <w:u w:val="single"/>
        </w:rPr>
        <w:t>Investigation and outcome</w:t>
      </w:r>
      <w:r w:rsidR="001D0538" w:rsidRPr="00266438">
        <w:rPr>
          <w:rFonts w:ascii="Calibri" w:hAnsi="Calibri" w:cs="Calibri"/>
        </w:rPr>
        <w:t xml:space="preserve"> </w:t>
      </w:r>
    </w:p>
    <w:p w14:paraId="180497D0" w14:textId="77777777" w:rsidR="002E7A84" w:rsidRPr="00266438" w:rsidRDefault="002E7A84" w:rsidP="002E7A84">
      <w:pPr>
        <w:spacing w:after="0" w:line="240" w:lineRule="auto"/>
        <w:rPr>
          <w:rFonts w:ascii="Calibri" w:hAnsi="Calibri" w:cs="Calibri"/>
        </w:rPr>
      </w:pPr>
    </w:p>
    <w:p w14:paraId="0340C8BA" w14:textId="77777777" w:rsidR="002E7A84" w:rsidRPr="00266438" w:rsidRDefault="001D0538" w:rsidP="002E7A84">
      <w:pPr>
        <w:spacing w:after="0" w:line="240" w:lineRule="auto"/>
        <w:ind w:left="720"/>
        <w:rPr>
          <w:rFonts w:ascii="Calibri" w:hAnsi="Calibri" w:cs="Calibri"/>
        </w:rPr>
      </w:pPr>
      <w:r w:rsidRPr="00266438">
        <w:rPr>
          <w:rFonts w:ascii="Calibri" w:hAnsi="Calibri" w:cs="Calibri"/>
        </w:rPr>
        <w:t xml:space="preserve">Preliminary enquiries will be carried out by the Reporting Officer in order to ascertain whether a full investigation is necessary. The preliminary enquiries will take no longer than ten working days. </w:t>
      </w:r>
    </w:p>
    <w:p w14:paraId="676149F4" w14:textId="77777777" w:rsidR="002E7A84" w:rsidRPr="00266438" w:rsidRDefault="002E7A84" w:rsidP="002E7A84">
      <w:pPr>
        <w:spacing w:after="0" w:line="240" w:lineRule="auto"/>
        <w:ind w:left="720"/>
        <w:rPr>
          <w:rFonts w:ascii="Calibri" w:hAnsi="Calibri" w:cs="Calibri"/>
        </w:rPr>
      </w:pPr>
    </w:p>
    <w:p w14:paraId="1A5F134D" w14:textId="77777777" w:rsidR="002E7A84" w:rsidRPr="00266438" w:rsidRDefault="001D0538" w:rsidP="002E7A84">
      <w:pPr>
        <w:spacing w:after="0" w:line="240" w:lineRule="auto"/>
        <w:ind w:left="720"/>
        <w:rPr>
          <w:rFonts w:ascii="Calibri" w:hAnsi="Calibri" w:cs="Calibri"/>
        </w:rPr>
      </w:pPr>
      <w:r w:rsidRPr="00266438">
        <w:rPr>
          <w:rFonts w:ascii="Calibri" w:hAnsi="Calibri" w:cs="Calibri"/>
        </w:rPr>
        <w:t xml:space="preserve">If, after preliminary investigation, your concerns are judged by the Reporting Officer to be not of a public-interest nature, no further action will be taken. </w:t>
      </w:r>
      <w:r w:rsidR="002E7A84" w:rsidRPr="00266438">
        <w:rPr>
          <w:rFonts w:ascii="Calibri" w:hAnsi="Calibri" w:cs="Calibri"/>
        </w:rPr>
        <w:t xml:space="preserve"> </w:t>
      </w:r>
      <w:r w:rsidRPr="00266438">
        <w:rPr>
          <w:rFonts w:ascii="Calibri" w:hAnsi="Calibri" w:cs="Calibri"/>
        </w:rPr>
        <w:t xml:space="preserve">In this case, the Reporting Officer will notify the Chair of the </w:t>
      </w:r>
      <w:r w:rsidR="002E7A84" w:rsidRPr="00266438">
        <w:rPr>
          <w:rFonts w:ascii="Calibri" w:hAnsi="Calibri" w:cs="Calibri"/>
        </w:rPr>
        <w:t xml:space="preserve">Board of </w:t>
      </w:r>
      <w:r w:rsidR="002C612A" w:rsidRPr="00266438">
        <w:rPr>
          <w:rFonts w:ascii="Calibri" w:hAnsi="Calibri" w:cs="Calibri"/>
        </w:rPr>
        <w:t>Trustees</w:t>
      </w:r>
      <w:r w:rsidRPr="00266438">
        <w:rPr>
          <w:rFonts w:ascii="Calibri" w:hAnsi="Calibri" w:cs="Calibri"/>
        </w:rPr>
        <w:t xml:space="preserve"> of your concerns and of the decision to take no further action. If the Chair of the </w:t>
      </w:r>
      <w:r w:rsidR="002E7A84" w:rsidRPr="00266438">
        <w:rPr>
          <w:rFonts w:ascii="Calibri" w:hAnsi="Calibri" w:cs="Calibri"/>
        </w:rPr>
        <w:t xml:space="preserve">Board of </w:t>
      </w:r>
      <w:r w:rsidR="002C612A" w:rsidRPr="00266438">
        <w:rPr>
          <w:rFonts w:ascii="Calibri" w:hAnsi="Calibri" w:cs="Calibri"/>
        </w:rPr>
        <w:t>Trustees</w:t>
      </w:r>
      <w:r w:rsidR="002E7A84" w:rsidRPr="00266438">
        <w:rPr>
          <w:rFonts w:ascii="Calibri" w:hAnsi="Calibri" w:cs="Calibri"/>
        </w:rPr>
        <w:t xml:space="preserve"> </w:t>
      </w:r>
      <w:r w:rsidRPr="00266438">
        <w:rPr>
          <w:rFonts w:ascii="Calibri" w:hAnsi="Calibri" w:cs="Calibri"/>
        </w:rPr>
        <w:t xml:space="preserve">disagrees with the Reporting Officer’s </w:t>
      </w:r>
      <w:r w:rsidR="00A972E7" w:rsidRPr="00266438">
        <w:rPr>
          <w:rFonts w:ascii="Calibri" w:hAnsi="Calibri" w:cs="Calibri"/>
        </w:rPr>
        <w:t>decision,</w:t>
      </w:r>
      <w:r w:rsidRPr="00266438">
        <w:rPr>
          <w:rFonts w:ascii="Calibri" w:hAnsi="Calibri" w:cs="Calibri"/>
        </w:rPr>
        <w:t xml:space="preserve"> then an investigation will be undertaken and the Chair will appoint another person to manage the investigation. </w:t>
      </w:r>
    </w:p>
    <w:p w14:paraId="4C742C8A" w14:textId="77777777" w:rsidR="002E7A84" w:rsidRPr="00266438" w:rsidRDefault="002E7A84" w:rsidP="002E7A84">
      <w:pPr>
        <w:spacing w:after="0" w:line="240" w:lineRule="auto"/>
        <w:ind w:left="720"/>
        <w:rPr>
          <w:rFonts w:ascii="Calibri" w:hAnsi="Calibri" w:cs="Calibri"/>
        </w:rPr>
      </w:pPr>
    </w:p>
    <w:p w14:paraId="1FDD937C" w14:textId="77777777" w:rsidR="002E7A84" w:rsidRPr="00266438" w:rsidRDefault="001D0538" w:rsidP="002E7A84">
      <w:pPr>
        <w:spacing w:after="0" w:line="240" w:lineRule="auto"/>
        <w:ind w:left="720"/>
        <w:rPr>
          <w:rFonts w:ascii="Calibri" w:hAnsi="Calibri" w:cs="Calibri"/>
        </w:rPr>
      </w:pPr>
      <w:r w:rsidRPr="00266438">
        <w:rPr>
          <w:rFonts w:ascii="Calibri" w:hAnsi="Calibri" w:cs="Calibri"/>
        </w:rPr>
        <w:t xml:space="preserve">When appropriate, you will be informed of the final decision to take no further action. </w:t>
      </w:r>
    </w:p>
    <w:p w14:paraId="126FBE5D" w14:textId="77777777" w:rsidR="002E7A84" w:rsidRPr="00266438" w:rsidRDefault="002E7A84" w:rsidP="002E7A84">
      <w:pPr>
        <w:spacing w:after="0" w:line="240" w:lineRule="auto"/>
        <w:ind w:left="720"/>
        <w:rPr>
          <w:rFonts w:ascii="Calibri" w:hAnsi="Calibri" w:cs="Calibri"/>
        </w:rPr>
      </w:pPr>
    </w:p>
    <w:p w14:paraId="63E69FBE" w14:textId="77777777" w:rsidR="002E7A84" w:rsidRPr="00266438" w:rsidRDefault="001D0538" w:rsidP="002E7A84">
      <w:pPr>
        <w:spacing w:after="0" w:line="240" w:lineRule="auto"/>
        <w:ind w:left="720"/>
        <w:rPr>
          <w:rFonts w:ascii="Calibri" w:hAnsi="Calibri" w:cs="Calibri"/>
        </w:rPr>
      </w:pPr>
      <w:r w:rsidRPr="00266438">
        <w:rPr>
          <w:rFonts w:ascii="Calibri" w:hAnsi="Calibri" w:cs="Calibri"/>
        </w:rPr>
        <w:t xml:space="preserve">If the Reporting Officer or Chair of the </w:t>
      </w:r>
      <w:r w:rsidR="002E7A84" w:rsidRPr="00266438">
        <w:rPr>
          <w:rFonts w:ascii="Calibri" w:hAnsi="Calibri" w:cs="Calibri"/>
        </w:rPr>
        <w:t xml:space="preserve">Board of </w:t>
      </w:r>
      <w:r w:rsidR="002C612A" w:rsidRPr="00266438">
        <w:rPr>
          <w:rFonts w:ascii="Calibri" w:hAnsi="Calibri" w:cs="Calibri"/>
        </w:rPr>
        <w:t>Trustees</w:t>
      </w:r>
      <w:r w:rsidR="002E7A84" w:rsidRPr="00266438">
        <w:rPr>
          <w:rFonts w:ascii="Calibri" w:hAnsi="Calibri" w:cs="Calibri"/>
        </w:rPr>
        <w:t xml:space="preserve"> </w:t>
      </w:r>
      <w:r w:rsidRPr="00266438">
        <w:rPr>
          <w:rFonts w:ascii="Calibri" w:hAnsi="Calibri" w:cs="Calibri"/>
        </w:rPr>
        <w:t xml:space="preserve">decides that an investigation should be undertaken, the investigation will be carried out internally or the matter will be referred to an external body for investigation. </w:t>
      </w:r>
    </w:p>
    <w:p w14:paraId="218B3170" w14:textId="77777777" w:rsidR="002E7A84" w:rsidRPr="00266438" w:rsidRDefault="002E7A84" w:rsidP="002E7A84">
      <w:pPr>
        <w:spacing w:after="0" w:line="240" w:lineRule="auto"/>
        <w:ind w:left="720"/>
        <w:rPr>
          <w:rFonts w:ascii="Calibri" w:hAnsi="Calibri" w:cs="Calibri"/>
        </w:rPr>
      </w:pPr>
    </w:p>
    <w:p w14:paraId="73F4615D" w14:textId="77777777" w:rsidR="002E7A84" w:rsidRPr="00266438" w:rsidRDefault="001D0538" w:rsidP="002E7A84">
      <w:pPr>
        <w:spacing w:after="0" w:line="240" w:lineRule="auto"/>
        <w:ind w:left="720"/>
        <w:rPr>
          <w:rFonts w:ascii="Calibri" w:hAnsi="Calibri" w:cs="Calibri"/>
        </w:rPr>
      </w:pPr>
      <w:r w:rsidRPr="00266438">
        <w:rPr>
          <w:rFonts w:ascii="Calibri" w:hAnsi="Calibri" w:cs="Calibri"/>
        </w:rPr>
        <w:t xml:space="preserve">If your concerns are referred to an external body, the external body’s practice and procedure will supersede </w:t>
      </w:r>
      <w:r w:rsidR="00883FF3" w:rsidRPr="00266438">
        <w:rPr>
          <w:rFonts w:ascii="Calibri" w:hAnsi="Calibri" w:cs="Calibri"/>
        </w:rPr>
        <w:t>t</w:t>
      </w:r>
      <w:r w:rsidR="0085542E" w:rsidRPr="00266438">
        <w:rPr>
          <w:rFonts w:ascii="Calibri" w:hAnsi="Calibri" w:cs="Calibri"/>
        </w:rPr>
        <w:t>he Trust</w:t>
      </w:r>
      <w:r w:rsidRPr="00266438">
        <w:rPr>
          <w:rFonts w:ascii="Calibri" w:hAnsi="Calibri" w:cs="Calibri"/>
        </w:rPr>
        <w:t>’</w:t>
      </w:r>
      <w:r w:rsidR="009B75F3" w:rsidRPr="00266438">
        <w:rPr>
          <w:rFonts w:ascii="Calibri" w:hAnsi="Calibri" w:cs="Calibri"/>
        </w:rPr>
        <w:t>s procedure for investigation.</w:t>
      </w:r>
      <w:r w:rsidRPr="00266438">
        <w:rPr>
          <w:rFonts w:ascii="Calibri" w:hAnsi="Calibri" w:cs="Calibri"/>
        </w:rPr>
        <w:t xml:space="preserve"> </w:t>
      </w:r>
    </w:p>
    <w:p w14:paraId="01481829" w14:textId="77777777" w:rsidR="002E7A84" w:rsidRPr="00266438" w:rsidRDefault="002E7A84" w:rsidP="002E7A84">
      <w:pPr>
        <w:spacing w:after="0" w:line="240" w:lineRule="auto"/>
        <w:ind w:left="720"/>
        <w:rPr>
          <w:rFonts w:ascii="Calibri" w:hAnsi="Calibri" w:cs="Calibri"/>
        </w:rPr>
      </w:pPr>
    </w:p>
    <w:p w14:paraId="45D39B9C" w14:textId="77777777" w:rsidR="005753F3" w:rsidRPr="00266438" w:rsidRDefault="001D0538" w:rsidP="002E7A84">
      <w:pPr>
        <w:spacing w:after="0" w:line="240" w:lineRule="auto"/>
        <w:ind w:left="720"/>
        <w:rPr>
          <w:rFonts w:ascii="Calibri" w:hAnsi="Calibri" w:cs="Calibri"/>
        </w:rPr>
      </w:pPr>
      <w:r w:rsidRPr="00266438">
        <w:rPr>
          <w:rFonts w:ascii="Calibri" w:hAnsi="Calibri" w:cs="Calibri"/>
        </w:rPr>
        <w:lastRenderedPageBreak/>
        <w:t xml:space="preserve">Subject to any legal requirements, the Reporting Officer will aim to keep you informed of the progress of the investigation, likely timescale and any final action taken. However the need for confidentiality may prevent the Reporting Officer from giving specific details of the investigation or any disciplinary action taken as a result. You should treat any information about the investigation as confidential. </w:t>
      </w:r>
    </w:p>
    <w:p w14:paraId="62058AC9" w14:textId="77777777" w:rsidR="005753F3" w:rsidRPr="00266438" w:rsidRDefault="005753F3" w:rsidP="002E7A84">
      <w:pPr>
        <w:spacing w:after="0" w:line="240" w:lineRule="auto"/>
        <w:ind w:left="720"/>
        <w:rPr>
          <w:rFonts w:ascii="Calibri" w:hAnsi="Calibri" w:cs="Calibri"/>
        </w:rPr>
      </w:pPr>
    </w:p>
    <w:p w14:paraId="09AA2188" w14:textId="77777777" w:rsidR="005753F3" w:rsidRPr="00266438" w:rsidRDefault="001D0538" w:rsidP="002E7A84">
      <w:pPr>
        <w:spacing w:after="0" w:line="240" w:lineRule="auto"/>
        <w:ind w:left="720"/>
        <w:rPr>
          <w:rFonts w:ascii="Calibri" w:hAnsi="Calibri" w:cs="Calibri"/>
        </w:rPr>
      </w:pPr>
      <w:r w:rsidRPr="00266438">
        <w:rPr>
          <w:rFonts w:ascii="Calibri" w:hAnsi="Calibri" w:cs="Calibri"/>
        </w:rPr>
        <w:t xml:space="preserve">If an investigation is undertaken, the person or persons you have identified as the subject of your concerns will be informed of each allegation made against them and of any evidence. </w:t>
      </w:r>
    </w:p>
    <w:p w14:paraId="5ED51015" w14:textId="77777777" w:rsidR="005753F3" w:rsidRPr="00266438" w:rsidRDefault="005753F3" w:rsidP="002E7A84">
      <w:pPr>
        <w:spacing w:after="0" w:line="240" w:lineRule="auto"/>
        <w:ind w:left="720"/>
        <w:rPr>
          <w:rFonts w:ascii="Calibri" w:hAnsi="Calibri" w:cs="Calibri"/>
        </w:rPr>
      </w:pPr>
    </w:p>
    <w:p w14:paraId="2ED6DFE1" w14:textId="77777777" w:rsidR="005753F3" w:rsidRPr="00266438" w:rsidRDefault="001D0538" w:rsidP="002E7A84">
      <w:pPr>
        <w:spacing w:after="0" w:line="240" w:lineRule="auto"/>
        <w:ind w:left="720"/>
        <w:rPr>
          <w:rFonts w:ascii="Calibri" w:hAnsi="Calibri" w:cs="Calibri"/>
        </w:rPr>
      </w:pPr>
      <w:r w:rsidRPr="00266438">
        <w:rPr>
          <w:rFonts w:ascii="Calibri" w:hAnsi="Calibri" w:cs="Calibri"/>
        </w:rPr>
        <w:t xml:space="preserve">When the investigation has been concluded the Reporting Officer or Chair of </w:t>
      </w:r>
      <w:r w:rsidR="005753F3" w:rsidRPr="00266438">
        <w:rPr>
          <w:rFonts w:ascii="Calibri" w:hAnsi="Calibri" w:cs="Calibri"/>
        </w:rPr>
        <w:t xml:space="preserve">the Board of </w:t>
      </w:r>
      <w:r w:rsidR="002C612A" w:rsidRPr="00266438">
        <w:rPr>
          <w:rFonts w:ascii="Calibri" w:hAnsi="Calibri" w:cs="Calibri"/>
        </w:rPr>
        <w:t>Trustees</w:t>
      </w:r>
      <w:r w:rsidR="005753F3" w:rsidRPr="00266438">
        <w:rPr>
          <w:rFonts w:ascii="Calibri" w:hAnsi="Calibri" w:cs="Calibri"/>
        </w:rPr>
        <w:t xml:space="preserve"> </w:t>
      </w:r>
      <w:r w:rsidRPr="00266438">
        <w:rPr>
          <w:rFonts w:ascii="Calibri" w:hAnsi="Calibri" w:cs="Calibri"/>
        </w:rPr>
        <w:t xml:space="preserve">will let you know the outcome and submit a report to </w:t>
      </w:r>
      <w:r w:rsidR="000174AE" w:rsidRPr="00266438">
        <w:rPr>
          <w:rFonts w:ascii="Calibri" w:hAnsi="Calibri" w:cs="Calibri"/>
        </w:rPr>
        <w:t xml:space="preserve">the Board of </w:t>
      </w:r>
      <w:r w:rsidR="002C612A" w:rsidRPr="00266438">
        <w:rPr>
          <w:rFonts w:ascii="Calibri" w:hAnsi="Calibri" w:cs="Calibri"/>
        </w:rPr>
        <w:t>Trustees</w:t>
      </w:r>
      <w:r w:rsidR="000174AE" w:rsidRPr="00266438">
        <w:rPr>
          <w:rFonts w:ascii="Calibri" w:hAnsi="Calibri" w:cs="Calibri"/>
        </w:rPr>
        <w:t>.</w:t>
      </w:r>
    </w:p>
    <w:p w14:paraId="045783F2" w14:textId="77777777" w:rsidR="005753F3" w:rsidRPr="00266438" w:rsidRDefault="005753F3" w:rsidP="002E7A84">
      <w:pPr>
        <w:spacing w:after="0" w:line="240" w:lineRule="auto"/>
        <w:ind w:left="720"/>
        <w:rPr>
          <w:rFonts w:ascii="Calibri" w:hAnsi="Calibri" w:cs="Calibri"/>
        </w:rPr>
      </w:pPr>
    </w:p>
    <w:p w14:paraId="2C6DA026" w14:textId="77777777" w:rsidR="009B75F3" w:rsidRPr="00266438" w:rsidRDefault="001D0538" w:rsidP="002E7A84">
      <w:pPr>
        <w:spacing w:after="0" w:line="240" w:lineRule="auto"/>
        <w:ind w:left="720"/>
        <w:rPr>
          <w:rFonts w:ascii="Calibri" w:hAnsi="Calibri" w:cs="Calibri"/>
        </w:rPr>
      </w:pPr>
      <w:r w:rsidRPr="00266438">
        <w:rPr>
          <w:rFonts w:ascii="Calibri" w:hAnsi="Calibri" w:cs="Calibri"/>
        </w:rPr>
        <w:t xml:space="preserve">If </w:t>
      </w:r>
      <w:r w:rsidR="00883FF3" w:rsidRPr="00266438">
        <w:rPr>
          <w:rFonts w:ascii="Calibri" w:hAnsi="Calibri" w:cs="Calibri"/>
        </w:rPr>
        <w:t>t</w:t>
      </w:r>
      <w:r w:rsidR="0085542E" w:rsidRPr="00266438">
        <w:rPr>
          <w:rFonts w:ascii="Calibri" w:hAnsi="Calibri" w:cs="Calibri"/>
        </w:rPr>
        <w:t>he Trust</w:t>
      </w:r>
      <w:r w:rsidRPr="00266438">
        <w:rPr>
          <w:rFonts w:ascii="Calibri" w:hAnsi="Calibri" w:cs="Calibri"/>
        </w:rPr>
        <w:t xml:space="preserve"> concludes that you have made a malicious allegation or with a view to personal gain, you will be subject to disciplinary action. </w:t>
      </w:r>
    </w:p>
    <w:p w14:paraId="04A5A55B" w14:textId="77777777" w:rsidR="009B75F3" w:rsidRPr="00266438" w:rsidRDefault="009B75F3" w:rsidP="00E83E48">
      <w:pPr>
        <w:spacing w:after="0" w:line="240" w:lineRule="auto"/>
        <w:rPr>
          <w:rFonts w:ascii="Calibri" w:hAnsi="Calibri" w:cs="Calibri"/>
        </w:rPr>
      </w:pPr>
    </w:p>
    <w:p w14:paraId="61C5357A" w14:textId="77777777" w:rsidR="009B75F3" w:rsidRPr="00266438" w:rsidRDefault="00B52682" w:rsidP="005753F3">
      <w:pPr>
        <w:spacing w:after="0" w:line="240" w:lineRule="auto"/>
        <w:rPr>
          <w:rFonts w:ascii="Calibri" w:hAnsi="Calibri" w:cs="Calibri"/>
          <w:b/>
        </w:rPr>
      </w:pPr>
      <w:r w:rsidRPr="00266438">
        <w:rPr>
          <w:rFonts w:ascii="Calibri" w:hAnsi="Calibri" w:cs="Calibri"/>
          <w:b/>
        </w:rPr>
        <w:t>10</w:t>
      </w:r>
      <w:r w:rsidR="005753F3" w:rsidRPr="00266438">
        <w:rPr>
          <w:rFonts w:ascii="Calibri" w:hAnsi="Calibri" w:cs="Calibri"/>
          <w:b/>
        </w:rPr>
        <w:t>.</w:t>
      </w:r>
      <w:r w:rsidR="005753F3" w:rsidRPr="00266438">
        <w:rPr>
          <w:rFonts w:ascii="Calibri" w:hAnsi="Calibri" w:cs="Calibri"/>
          <w:b/>
        </w:rPr>
        <w:tab/>
      </w:r>
      <w:r w:rsidR="005201E3" w:rsidRPr="00266438">
        <w:rPr>
          <w:rFonts w:ascii="Calibri" w:hAnsi="Calibri" w:cs="Calibri"/>
          <w:b/>
        </w:rPr>
        <w:t xml:space="preserve">APPEALS - </w:t>
      </w:r>
      <w:r w:rsidR="001D0538" w:rsidRPr="00266438">
        <w:rPr>
          <w:rFonts w:ascii="Calibri" w:hAnsi="Calibri" w:cs="Calibri"/>
          <w:b/>
        </w:rPr>
        <w:t>IF THE WHISTLEBLOWER IS NOT SATISFIED</w:t>
      </w:r>
    </w:p>
    <w:p w14:paraId="65A1639B" w14:textId="77777777" w:rsidR="009B75F3" w:rsidRPr="00266438" w:rsidRDefault="009B75F3" w:rsidP="00E83E48">
      <w:pPr>
        <w:spacing w:after="0" w:line="240" w:lineRule="auto"/>
        <w:rPr>
          <w:rFonts w:ascii="Calibri" w:hAnsi="Calibri" w:cs="Calibri"/>
        </w:rPr>
      </w:pPr>
    </w:p>
    <w:p w14:paraId="7B772CCA" w14:textId="77777777" w:rsidR="005753F3" w:rsidRPr="00266438" w:rsidRDefault="00B52682" w:rsidP="005753F3">
      <w:pPr>
        <w:spacing w:after="0" w:line="240" w:lineRule="auto"/>
        <w:ind w:left="720" w:hanging="720"/>
        <w:rPr>
          <w:rFonts w:ascii="Calibri" w:hAnsi="Calibri" w:cs="Calibri"/>
        </w:rPr>
      </w:pPr>
      <w:r w:rsidRPr="00266438">
        <w:rPr>
          <w:rFonts w:ascii="Calibri" w:hAnsi="Calibri" w:cs="Calibri"/>
        </w:rPr>
        <w:t>10</w:t>
      </w:r>
      <w:r w:rsidR="005753F3" w:rsidRPr="00266438">
        <w:rPr>
          <w:rFonts w:ascii="Calibri" w:hAnsi="Calibri" w:cs="Calibri"/>
        </w:rPr>
        <w:t>.1</w:t>
      </w:r>
      <w:r w:rsidR="005753F3" w:rsidRPr="00266438">
        <w:rPr>
          <w:rFonts w:ascii="Calibri" w:hAnsi="Calibri" w:cs="Calibri"/>
        </w:rPr>
        <w:tab/>
      </w:r>
      <w:r w:rsidR="0085542E" w:rsidRPr="00266438">
        <w:rPr>
          <w:rFonts w:ascii="Calibri" w:hAnsi="Calibri" w:cs="Calibri"/>
        </w:rPr>
        <w:t>The Trust</w:t>
      </w:r>
      <w:r w:rsidR="001D0538" w:rsidRPr="00266438">
        <w:rPr>
          <w:rFonts w:ascii="Calibri" w:hAnsi="Calibri" w:cs="Calibri"/>
        </w:rPr>
        <w:t xml:space="preserve"> cannot guarantee the outcome you may be seeking when you raise your concerns, but we will deal with your concerns fairly and in an appropriate way. If you are not satisfied with the way in which your concerns </w:t>
      </w:r>
      <w:r w:rsidR="00A972E7" w:rsidRPr="00266438">
        <w:rPr>
          <w:rFonts w:ascii="Calibri" w:hAnsi="Calibri" w:cs="Calibri"/>
        </w:rPr>
        <w:t>have</w:t>
      </w:r>
      <w:r w:rsidR="001D0538" w:rsidRPr="00266438">
        <w:rPr>
          <w:rFonts w:ascii="Calibri" w:hAnsi="Calibri" w:cs="Calibri"/>
        </w:rPr>
        <w:t xml:space="preserve"> been handled there is a right of appeal on one of the following thre</w:t>
      </w:r>
      <w:r w:rsidR="005753F3" w:rsidRPr="00266438">
        <w:rPr>
          <w:rFonts w:ascii="Calibri" w:hAnsi="Calibri" w:cs="Calibri"/>
        </w:rPr>
        <w:t xml:space="preserve">e grounds only, to the Chief Executive </w:t>
      </w:r>
      <w:r w:rsidR="001D0538" w:rsidRPr="00266438">
        <w:rPr>
          <w:rFonts w:ascii="Calibri" w:hAnsi="Calibri" w:cs="Calibri"/>
        </w:rPr>
        <w:t xml:space="preserve">(or Chair of the </w:t>
      </w:r>
      <w:r w:rsidR="005753F3" w:rsidRPr="00266438">
        <w:rPr>
          <w:rFonts w:ascii="Calibri" w:hAnsi="Calibri" w:cs="Calibri"/>
        </w:rPr>
        <w:t xml:space="preserve">Board of </w:t>
      </w:r>
      <w:r w:rsidR="002C612A" w:rsidRPr="00266438">
        <w:rPr>
          <w:rFonts w:ascii="Calibri" w:hAnsi="Calibri" w:cs="Calibri"/>
        </w:rPr>
        <w:t>Trustees</w:t>
      </w:r>
      <w:r w:rsidR="001D0538" w:rsidRPr="00266438">
        <w:rPr>
          <w:rFonts w:ascii="Calibri" w:hAnsi="Calibri" w:cs="Calibri"/>
        </w:rPr>
        <w:t xml:space="preserve"> if your allegation relates to the </w:t>
      </w:r>
      <w:r w:rsidR="005753F3" w:rsidRPr="00266438">
        <w:rPr>
          <w:rFonts w:ascii="Calibri" w:hAnsi="Calibri" w:cs="Calibri"/>
        </w:rPr>
        <w:t>Chief Executive</w:t>
      </w:r>
      <w:r w:rsidR="001D0538" w:rsidRPr="00266438">
        <w:rPr>
          <w:rFonts w:ascii="Calibri" w:hAnsi="Calibri" w:cs="Calibri"/>
        </w:rPr>
        <w:t xml:space="preserve">): </w:t>
      </w:r>
    </w:p>
    <w:p w14:paraId="25FE2869" w14:textId="77777777" w:rsidR="005753F3" w:rsidRPr="00266438" w:rsidRDefault="005753F3" w:rsidP="005753F3">
      <w:pPr>
        <w:spacing w:after="0" w:line="240" w:lineRule="auto"/>
        <w:ind w:left="720"/>
        <w:rPr>
          <w:rFonts w:ascii="Calibri" w:hAnsi="Calibri" w:cs="Calibri"/>
        </w:rPr>
      </w:pPr>
      <w:r w:rsidRPr="00266438">
        <w:rPr>
          <w:rFonts w:ascii="Calibri" w:hAnsi="Calibri" w:cs="Calibri"/>
        </w:rPr>
        <w:t>i</w:t>
      </w:r>
      <w:r w:rsidRPr="00266438">
        <w:rPr>
          <w:rFonts w:ascii="Calibri" w:hAnsi="Calibri" w:cs="Calibri"/>
        </w:rPr>
        <w:tab/>
      </w:r>
      <w:r w:rsidR="001D0538" w:rsidRPr="00266438">
        <w:rPr>
          <w:rFonts w:ascii="Calibri" w:hAnsi="Calibri" w:cs="Calibri"/>
        </w:rPr>
        <w:t xml:space="preserve">you believe that the procedures </w:t>
      </w:r>
      <w:r w:rsidRPr="00266438">
        <w:rPr>
          <w:rFonts w:ascii="Calibri" w:hAnsi="Calibri" w:cs="Calibri"/>
        </w:rPr>
        <w:t>have not been followed properly;</w:t>
      </w:r>
      <w:r w:rsidR="001D0538" w:rsidRPr="00266438">
        <w:rPr>
          <w:rFonts w:ascii="Calibri" w:hAnsi="Calibri" w:cs="Calibri"/>
        </w:rPr>
        <w:t xml:space="preserve"> or </w:t>
      </w:r>
    </w:p>
    <w:p w14:paraId="226114B2" w14:textId="77777777" w:rsidR="005753F3" w:rsidRPr="00266438" w:rsidRDefault="005753F3" w:rsidP="005753F3">
      <w:pPr>
        <w:spacing w:after="0" w:line="240" w:lineRule="auto"/>
        <w:ind w:left="720"/>
        <w:rPr>
          <w:rFonts w:ascii="Calibri" w:hAnsi="Calibri" w:cs="Calibri"/>
        </w:rPr>
      </w:pPr>
      <w:r w:rsidRPr="00266438">
        <w:rPr>
          <w:rFonts w:ascii="Calibri" w:hAnsi="Calibri" w:cs="Calibri"/>
        </w:rPr>
        <w:t>ii</w:t>
      </w:r>
      <w:r w:rsidRPr="00266438">
        <w:rPr>
          <w:rFonts w:ascii="Calibri" w:hAnsi="Calibri" w:cs="Calibri"/>
        </w:rPr>
        <w:tab/>
      </w:r>
      <w:r w:rsidR="001D0538" w:rsidRPr="00266438">
        <w:rPr>
          <w:rFonts w:ascii="Calibri" w:hAnsi="Calibri" w:cs="Calibri"/>
        </w:rPr>
        <w:t>you hav</w:t>
      </w:r>
      <w:r w:rsidRPr="00266438">
        <w:rPr>
          <w:rFonts w:ascii="Calibri" w:hAnsi="Calibri" w:cs="Calibri"/>
        </w:rPr>
        <w:t>e evidence of prejudice or bias;</w:t>
      </w:r>
      <w:r w:rsidR="001D0538" w:rsidRPr="00266438">
        <w:rPr>
          <w:rFonts w:ascii="Calibri" w:hAnsi="Calibri" w:cs="Calibri"/>
        </w:rPr>
        <w:t xml:space="preserve"> or </w:t>
      </w:r>
    </w:p>
    <w:p w14:paraId="0163AE42" w14:textId="77777777" w:rsidR="009B75F3" w:rsidRPr="00266438" w:rsidRDefault="005753F3" w:rsidP="005753F3">
      <w:pPr>
        <w:spacing w:after="0" w:line="240" w:lineRule="auto"/>
        <w:ind w:left="1440" w:hanging="720"/>
        <w:rPr>
          <w:rFonts w:ascii="Calibri" w:hAnsi="Calibri" w:cs="Calibri"/>
        </w:rPr>
      </w:pPr>
      <w:r w:rsidRPr="00266438">
        <w:rPr>
          <w:rFonts w:ascii="Calibri" w:hAnsi="Calibri" w:cs="Calibri"/>
        </w:rPr>
        <w:t>iii</w:t>
      </w:r>
      <w:r w:rsidRPr="00266438">
        <w:rPr>
          <w:rFonts w:ascii="Calibri" w:hAnsi="Calibri" w:cs="Calibri"/>
        </w:rPr>
        <w:tab/>
      </w:r>
      <w:r w:rsidR="001D0538" w:rsidRPr="00266438">
        <w:rPr>
          <w:rFonts w:ascii="Calibri" w:hAnsi="Calibri" w:cs="Calibri"/>
        </w:rPr>
        <w:t xml:space="preserve">you have further evidence which was not available at the time when you originally raised your concerns. </w:t>
      </w:r>
    </w:p>
    <w:p w14:paraId="6820D94A" w14:textId="77777777" w:rsidR="009B75F3" w:rsidRPr="00266438" w:rsidRDefault="009B75F3" w:rsidP="00E83E48">
      <w:pPr>
        <w:spacing w:after="0" w:line="240" w:lineRule="auto"/>
        <w:rPr>
          <w:rFonts w:ascii="Calibri" w:hAnsi="Calibri" w:cs="Calibri"/>
        </w:rPr>
      </w:pPr>
    </w:p>
    <w:p w14:paraId="4F3CD861" w14:textId="77777777" w:rsidR="009B75F3" w:rsidRPr="00266438" w:rsidRDefault="00B52682" w:rsidP="00FA7470">
      <w:pPr>
        <w:spacing w:after="0" w:line="240" w:lineRule="auto"/>
        <w:ind w:left="720" w:hanging="720"/>
        <w:rPr>
          <w:rFonts w:ascii="Calibri" w:hAnsi="Calibri" w:cs="Calibri"/>
        </w:rPr>
      </w:pPr>
      <w:r w:rsidRPr="00266438">
        <w:rPr>
          <w:rFonts w:ascii="Calibri" w:hAnsi="Calibri" w:cs="Calibri"/>
        </w:rPr>
        <w:t>10</w:t>
      </w:r>
      <w:r w:rsidR="00FA7470" w:rsidRPr="00266438">
        <w:rPr>
          <w:rFonts w:ascii="Calibri" w:hAnsi="Calibri" w:cs="Calibri"/>
        </w:rPr>
        <w:t>.2</w:t>
      </w:r>
      <w:r w:rsidR="00FA7470" w:rsidRPr="00266438">
        <w:rPr>
          <w:rFonts w:ascii="Calibri" w:hAnsi="Calibri" w:cs="Calibri"/>
        </w:rPr>
        <w:tab/>
      </w:r>
      <w:r w:rsidR="001D0538" w:rsidRPr="00266438">
        <w:rPr>
          <w:rFonts w:ascii="Calibri" w:hAnsi="Calibri" w:cs="Calibri"/>
        </w:rPr>
        <w:t xml:space="preserve">The </w:t>
      </w:r>
      <w:r w:rsidR="00FA7470" w:rsidRPr="00266438">
        <w:rPr>
          <w:rFonts w:ascii="Calibri" w:hAnsi="Calibri" w:cs="Calibri"/>
        </w:rPr>
        <w:t xml:space="preserve">Chief Executive </w:t>
      </w:r>
      <w:r w:rsidR="001D0538" w:rsidRPr="00266438">
        <w:rPr>
          <w:rFonts w:ascii="Calibri" w:hAnsi="Calibri" w:cs="Calibri"/>
        </w:rPr>
        <w:t xml:space="preserve">(or Chair of the </w:t>
      </w:r>
      <w:r w:rsidR="00FA7470" w:rsidRPr="00266438">
        <w:rPr>
          <w:rFonts w:ascii="Calibri" w:hAnsi="Calibri" w:cs="Calibri"/>
        </w:rPr>
        <w:t xml:space="preserve">Board of </w:t>
      </w:r>
      <w:r w:rsidR="002C612A" w:rsidRPr="00266438">
        <w:rPr>
          <w:rFonts w:ascii="Calibri" w:hAnsi="Calibri" w:cs="Calibri"/>
        </w:rPr>
        <w:t>Trustees</w:t>
      </w:r>
      <w:r w:rsidR="001D0538" w:rsidRPr="00266438">
        <w:rPr>
          <w:rFonts w:ascii="Calibri" w:hAnsi="Calibri" w:cs="Calibri"/>
        </w:rPr>
        <w:t xml:space="preserve">) will decide if the case meets the grounds for appeal set out above and if it does, an independent member of the </w:t>
      </w:r>
      <w:r w:rsidR="00FA7470" w:rsidRPr="00266438">
        <w:rPr>
          <w:rFonts w:ascii="Calibri" w:hAnsi="Calibri" w:cs="Calibri"/>
        </w:rPr>
        <w:t xml:space="preserve">Board of </w:t>
      </w:r>
      <w:r w:rsidR="002C612A" w:rsidRPr="00266438">
        <w:rPr>
          <w:rFonts w:ascii="Calibri" w:hAnsi="Calibri" w:cs="Calibri"/>
        </w:rPr>
        <w:t>Trustees</w:t>
      </w:r>
      <w:r w:rsidR="00FA7470" w:rsidRPr="00266438">
        <w:rPr>
          <w:rFonts w:ascii="Calibri" w:hAnsi="Calibri" w:cs="Calibri"/>
        </w:rPr>
        <w:t xml:space="preserve"> </w:t>
      </w:r>
      <w:r w:rsidR="001D0538" w:rsidRPr="00266438">
        <w:rPr>
          <w:rFonts w:ascii="Calibri" w:hAnsi="Calibri" w:cs="Calibri"/>
        </w:rPr>
        <w:t xml:space="preserve">will be appointed to hear the appeal. </w:t>
      </w:r>
    </w:p>
    <w:p w14:paraId="6C45E723" w14:textId="77777777" w:rsidR="009B75F3" w:rsidRPr="00266438" w:rsidRDefault="009B75F3" w:rsidP="00E83E48">
      <w:pPr>
        <w:spacing w:after="0" w:line="240" w:lineRule="auto"/>
        <w:rPr>
          <w:rFonts w:ascii="Calibri" w:hAnsi="Calibri" w:cs="Calibri"/>
        </w:rPr>
      </w:pPr>
      <w:bookmarkStart w:id="0" w:name="_GoBack"/>
      <w:bookmarkEnd w:id="0"/>
    </w:p>
    <w:p w14:paraId="50C12B1E" w14:textId="77777777" w:rsidR="00E83E48" w:rsidRPr="00266438" w:rsidRDefault="00B52682" w:rsidP="00FA7470">
      <w:pPr>
        <w:spacing w:after="0" w:line="240" w:lineRule="auto"/>
        <w:ind w:left="720" w:hanging="720"/>
        <w:rPr>
          <w:rFonts w:ascii="Calibri" w:hAnsi="Calibri" w:cs="Calibri"/>
        </w:rPr>
      </w:pPr>
      <w:r w:rsidRPr="00266438">
        <w:rPr>
          <w:rFonts w:ascii="Calibri" w:hAnsi="Calibri" w:cs="Calibri"/>
        </w:rPr>
        <w:t>10</w:t>
      </w:r>
      <w:r w:rsidR="00FA7470" w:rsidRPr="00266438">
        <w:rPr>
          <w:rFonts w:ascii="Calibri" w:hAnsi="Calibri" w:cs="Calibri"/>
        </w:rPr>
        <w:t>.3</w:t>
      </w:r>
      <w:r w:rsidR="00FA7470" w:rsidRPr="00266438">
        <w:rPr>
          <w:rFonts w:ascii="Calibri" w:hAnsi="Calibri" w:cs="Calibri"/>
        </w:rPr>
        <w:tab/>
      </w:r>
      <w:r w:rsidR="001D0538" w:rsidRPr="00266438">
        <w:rPr>
          <w:rFonts w:ascii="Calibri" w:hAnsi="Calibri" w:cs="Calibri"/>
        </w:rPr>
        <w:t xml:space="preserve">The </w:t>
      </w:r>
      <w:r w:rsidR="00FA7470" w:rsidRPr="00266438">
        <w:rPr>
          <w:rFonts w:ascii="Calibri" w:hAnsi="Calibri" w:cs="Calibri"/>
        </w:rPr>
        <w:t xml:space="preserve">Chief Executive </w:t>
      </w:r>
      <w:r w:rsidR="001D0538" w:rsidRPr="00266438">
        <w:rPr>
          <w:rFonts w:ascii="Calibri" w:hAnsi="Calibri" w:cs="Calibri"/>
        </w:rPr>
        <w:t xml:space="preserve">will let you know the outcome of the appeal and will submit a report to the </w:t>
      </w:r>
      <w:r w:rsidR="00FA7470" w:rsidRPr="00266438">
        <w:rPr>
          <w:rFonts w:ascii="Calibri" w:hAnsi="Calibri" w:cs="Calibri"/>
        </w:rPr>
        <w:t xml:space="preserve">Board of </w:t>
      </w:r>
      <w:r w:rsidR="002C612A" w:rsidRPr="00266438">
        <w:rPr>
          <w:rFonts w:ascii="Calibri" w:hAnsi="Calibri" w:cs="Calibri"/>
        </w:rPr>
        <w:t>Trustees</w:t>
      </w:r>
      <w:r w:rsidR="001D0538" w:rsidRPr="00266438">
        <w:rPr>
          <w:rFonts w:ascii="Calibri" w:hAnsi="Calibri" w:cs="Calibri"/>
        </w:rPr>
        <w:t xml:space="preserve">. </w:t>
      </w:r>
    </w:p>
    <w:p w14:paraId="1D9FEC0D" w14:textId="77777777" w:rsidR="00E83E48" w:rsidRPr="00266438" w:rsidRDefault="00E83E48" w:rsidP="00E83E48">
      <w:pPr>
        <w:spacing w:after="0" w:line="240" w:lineRule="auto"/>
        <w:rPr>
          <w:rFonts w:ascii="Calibri" w:hAnsi="Calibri" w:cs="Calibri"/>
        </w:rPr>
      </w:pPr>
    </w:p>
    <w:p w14:paraId="1B2F7382" w14:textId="77777777" w:rsidR="00E83E48" w:rsidRPr="00266438" w:rsidRDefault="00C666F7" w:rsidP="00C666F7">
      <w:pPr>
        <w:spacing w:after="0" w:line="240" w:lineRule="auto"/>
        <w:rPr>
          <w:rFonts w:ascii="Calibri" w:hAnsi="Calibri" w:cs="Calibri"/>
          <w:b/>
        </w:rPr>
      </w:pPr>
      <w:r w:rsidRPr="00266438">
        <w:rPr>
          <w:rFonts w:ascii="Calibri" w:hAnsi="Calibri" w:cs="Calibri"/>
          <w:b/>
        </w:rPr>
        <w:t>11.</w:t>
      </w:r>
      <w:r w:rsidRPr="00266438">
        <w:rPr>
          <w:rFonts w:ascii="Calibri" w:hAnsi="Calibri" w:cs="Calibri"/>
          <w:b/>
        </w:rPr>
        <w:tab/>
        <w:t>OUTLINE PROCEDURE</w:t>
      </w:r>
      <w:r w:rsidR="001D0538" w:rsidRPr="00266438">
        <w:rPr>
          <w:rFonts w:ascii="Calibri" w:hAnsi="Calibri" w:cs="Calibri"/>
          <w:b/>
        </w:rPr>
        <w:t xml:space="preserve">: </w:t>
      </w:r>
    </w:p>
    <w:p w14:paraId="066F1254" w14:textId="77777777" w:rsidR="00ED04A4" w:rsidRPr="00266438" w:rsidRDefault="00ED04A4" w:rsidP="00E83E48">
      <w:pPr>
        <w:spacing w:after="0" w:line="240" w:lineRule="auto"/>
        <w:ind w:left="360"/>
        <w:rPr>
          <w:rFonts w:ascii="Calibri" w:hAnsi="Calibri" w:cs="Calibri"/>
        </w:rPr>
      </w:pPr>
    </w:p>
    <w:tbl>
      <w:tblPr>
        <w:tblStyle w:val="TableGrid"/>
        <w:tblW w:w="0" w:type="auto"/>
        <w:tblInd w:w="959" w:type="dxa"/>
        <w:tblLook w:val="04A0" w:firstRow="1" w:lastRow="0" w:firstColumn="1" w:lastColumn="0" w:noHBand="0" w:noVBand="1"/>
      </w:tblPr>
      <w:tblGrid>
        <w:gridCol w:w="1134"/>
        <w:gridCol w:w="6662"/>
      </w:tblGrid>
      <w:tr w:rsidR="00FA7470" w:rsidRPr="00266438" w14:paraId="058855A7" w14:textId="77777777" w:rsidTr="00B116FA">
        <w:tc>
          <w:tcPr>
            <w:tcW w:w="1134" w:type="dxa"/>
            <w:shd w:val="clear" w:color="auto" w:fill="DDDDDD" w:themeFill="accent1"/>
          </w:tcPr>
          <w:p w14:paraId="6E1EDAA8" w14:textId="77777777" w:rsidR="00FA7470" w:rsidRPr="003C3B7D" w:rsidRDefault="00FA7470" w:rsidP="00ED04A4">
            <w:pPr>
              <w:jc w:val="center"/>
              <w:rPr>
                <w:rFonts w:ascii="Calibri" w:hAnsi="Calibri" w:cs="Calibri"/>
                <w:sz w:val="32"/>
                <w:szCs w:val="32"/>
              </w:rPr>
            </w:pPr>
            <w:r w:rsidRPr="003C3B7D">
              <w:rPr>
                <w:rFonts w:ascii="Calibri" w:hAnsi="Calibri" w:cs="Calibri"/>
                <w:sz w:val="32"/>
                <w:szCs w:val="32"/>
              </w:rPr>
              <w:t>STEP 1</w:t>
            </w:r>
          </w:p>
        </w:tc>
        <w:tc>
          <w:tcPr>
            <w:tcW w:w="6662" w:type="dxa"/>
          </w:tcPr>
          <w:p w14:paraId="30B75D70" w14:textId="77777777" w:rsidR="00FA7470" w:rsidRPr="003C3B7D" w:rsidRDefault="00ED04A4" w:rsidP="00E83E48">
            <w:pPr>
              <w:rPr>
                <w:rFonts w:ascii="Calibri" w:hAnsi="Calibri" w:cs="Calibri"/>
              </w:rPr>
            </w:pPr>
            <w:r w:rsidRPr="003C3B7D">
              <w:rPr>
                <w:rFonts w:ascii="Calibri" w:hAnsi="Calibri" w:cs="Calibri"/>
              </w:rPr>
              <w:t>You should raise your concerns informally with your line manager, Head of Department, tutor, or a member of the Strategic Leadership Team at your School in the first instance</w:t>
            </w:r>
          </w:p>
        </w:tc>
      </w:tr>
      <w:tr w:rsidR="00FA7470" w:rsidRPr="00266438" w14:paraId="37125208" w14:textId="77777777" w:rsidTr="00B116FA">
        <w:tc>
          <w:tcPr>
            <w:tcW w:w="1134" w:type="dxa"/>
            <w:shd w:val="clear" w:color="auto" w:fill="DDDDDD" w:themeFill="accent1"/>
          </w:tcPr>
          <w:p w14:paraId="5A4A917A" w14:textId="77777777" w:rsidR="00FA7470" w:rsidRPr="003C3B7D" w:rsidRDefault="00FA7470" w:rsidP="00ED04A4">
            <w:pPr>
              <w:jc w:val="center"/>
              <w:rPr>
                <w:rFonts w:ascii="Calibri" w:hAnsi="Calibri" w:cs="Calibri"/>
                <w:sz w:val="32"/>
                <w:szCs w:val="32"/>
              </w:rPr>
            </w:pPr>
            <w:r w:rsidRPr="003C3B7D">
              <w:rPr>
                <w:rFonts w:ascii="Calibri" w:hAnsi="Calibri" w:cs="Calibri"/>
                <w:sz w:val="32"/>
                <w:szCs w:val="32"/>
              </w:rPr>
              <w:t>STEP 2</w:t>
            </w:r>
          </w:p>
        </w:tc>
        <w:tc>
          <w:tcPr>
            <w:tcW w:w="6662" w:type="dxa"/>
          </w:tcPr>
          <w:p w14:paraId="79BBDCCB" w14:textId="10449D6A" w:rsidR="00FA7470" w:rsidRPr="003C3B7D" w:rsidRDefault="00ED04A4" w:rsidP="009A4006">
            <w:pPr>
              <w:rPr>
                <w:rFonts w:ascii="Calibri" w:hAnsi="Calibri" w:cs="Calibri"/>
              </w:rPr>
            </w:pPr>
            <w:r w:rsidRPr="003C3B7D">
              <w:rPr>
                <w:rFonts w:ascii="Calibri" w:hAnsi="Calibri" w:cs="Calibri"/>
              </w:rPr>
              <w:t xml:space="preserve">If your concerns are not resolved by Step 1, write to the </w:t>
            </w:r>
            <w:r w:rsidR="00CA5A47" w:rsidRPr="003C3B7D">
              <w:rPr>
                <w:rFonts w:ascii="Calibri" w:hAnsi="Calibri" w:cs="Calibri"/>
              </w:rPr>
              <w:t>Director of</w:t>
            </w:r>
            <w:r w:rsidR="009A4006" w:rsidRPr="003C3B7D">
              <w:rPr>
                <w:rFonts w:ascii="Calibri" w:hAnsi="Calibri" w:cs="Calibri"/>
              </w:rPr>
              <w:t xml:space="preserve"> Finance </w:t>
            </w:r>
            <w:r w:rsidR="00CA5A47" w:rsidRPr="003C3B7D">
              <w:rPr>
                <w:rFonts w:ascii="Calibri" w:hAnsi="Calibri" w:cs="Calibri"/>
              </w:rPr>
              <w:t>and Academy Services</w:t>
            </w:r>
            <w:r w:rsidR="009A4006" w:rsidRPr="003C3B7D">
              <w:rPr>
                <w:rFonts w:ascii="Calibri" w:hAnsi="Calibri" w:cs="Calibri"/>
              </w:rPr>
              <w:t xml:space="preserve"> </w:t>
            </w:r>
            <w:r w:rsidRPr="003C3B7D">
              <w:rPr>
                <w:rFonts w:ascii="Calibri" w:hAnsi="Calibri" w:cs="Calibri"/>
              </w:rPr>
              <w:t>as Reporting Officer, to report your concerns. Reporting Officer to acknowledge receipt of report within 5 working days.</w:t>
            </w:r>
          </w:p>
        </w:tc>
      </w:tr>
      <w:tr w:rsidR="00FA7470" w:rsidRPr="00266438" w14:paraId="1AFB0B55" w14:textId="77777777" w:rsidTr="00B116FA">
        <w:tc>
          <w:tcPr>
            <w:tcW w:w="1134" w:type="dxa"/>
            <w:shd w:val="clear" w:color="auto" w:fill="DDDDDD" w:themeFill="accent1"/>
          </w:tcPr>
          <w:p w14:paraId="54E1C12A" w14:textId="77777777" w:rsidR="00FA7470" w:rsidRPr="003C3B7D" w:rsidRDefault="00FA7470" w:rsidP="00ED04A4">
            <w:pPr>
              <w:jc w:val="center"/>
              <w:rPr>
                <w:rFonts w:ascii="Calibri" w:hAnsi="Calibri" w:cs="Calibri"/>
                <w:sz w:val="32"/>
                <w:szCs w:val="32"/>
              </w:rPr>
            </w:pPr>
            <w:r w:rsidRPr="003C3B7D">
              <w:rPr>
                <w:rFonts w:ascii="Calibri" w:hAnsi="Calibri" w:cs="Calibri"/>
                <w:sz w:val="32"/>
                <w:szCs w:val="32"/>
              </w:rPr>
              <w:lastRenderedPageBreak/>
              <w:t>STEP 3</w:t>
            </w:r>
          </w:p>
        </w:tc>
        <w:tc>
          <w:tcPr>
            <w:tcW w:w="6662" w:type="dxa"/>
          </w:tcPr>
          <w:p w14:paraId="73BC544D" w14:textId="77777777" w:rsidR="00FA7470" w:rsidRPr="003C3B7D" w:rsidRDefault="00ED04A4" w:rsidP="00ED04A4">
            <w:pPr>
              <w:rPr>
                <w:rFonts w:ascii="Calibri" w:hAnsi="Calibri" w:cs="Calibri"/>
              </w:rPr>
            </w:pPr>
            <w:r w:rsidRPr="003C3B7D">
              <w:rPr>
                <w:rFonts w:ascii="Calibri" w:hAnsi="Calibri" w:cs="Calibri"/>
              </w:rPr>
              <w:t xml:space="preserve">Reporting Officer to carry out preliminary enquiries to ascertain whether full investigation is necessary. Preliminary enquiries to take no longer than 10 working days. </w:t>
            </w:r>
          </w:p>
        </w:tc>
      </w:tr>
      <w:tr w:rsidR="00FA7470" w:rsidRPr="00266438" w14:paraId="3C312CAA" w14:textId="77777777" w:rsidTr="00B116FA">
        <w:tc>
          <w:tcPr>
            <w:tcW w:w="1134" w:type="dxa"/>
            <w:shd w:val="clear" w:color="auto" w:fill="DDDDDD" w:themeFill="accent1"/>
          </w:tcPr>
          <w:p w14:paraId="2BEE6B03" w14:textId="77777777" w:rsidR="00FA7470" w:rsidRPr="003C3B7D" w:rsidRDefault="00FA7470" w:rsidP="00ED04A4">
            <w:pPr>
              <w:jc w:val="center"/>
              <w:rPr>
                <w:rFonts w:ascii="Calibri" w:hAnsi="Calibri" w:cs="Calibri"/>
                <w:sz w:val="32"/>
                <w:szCs w:val="32"/>
              </w:rPr>
            </w:pPr>
            <w:r w:rsidRPr="003C3B7D">
              <w:rPr>
                <w:rFonts w:ascii="Calibri" w:hAnsi="Calibri" w:cs="Calibri"/>
                <w:sz w:val="32"/>
                <w:szCs w:val="32"/>
              </w:rPr>
              <w:t>STEP 4</w:t>
            </w:r>
          </w:p>
        </w:tc>
        <w:tc>
          <w:tcPr>
            <w:tcW w:w="6662" w:type="dxa"/>
          </w:tcPr>
          <w:p w14:paraId="748C0F3A" w14:textId="77777777" w:rsidR="00FA7470" w:rsidRPr="003C3B7D" w:rsidRDefault="00ED04A4" w:rsidP="00ED04A4">
            <w:pPr>
              <w:rPr>
                <w:rFonts w:ascii="Calibri" w:hAnsi="Calibri" w:cs="Calibri"/>
              </w:rPr>
            </w:pPr>
            <w:r w:rsidRPr="003C3B7D">
              <w:rPr>
                <w:rFonts w:ascii="Calibri" w:hAnsi="Calibri" w:cs="Calibri"/>
              </w:rPr>
              <w:t xml:space="preserve">If Reporting Officer considers concerns to be not of a public interest nature, no further to be action. Board of </w:t>
            </w:r>
            <w:r w:rsidR="002C612A" w:rsidRPr="003C3B7D">
              <w:rPr>
                <w:rFonts w:ascii="Calibri" w:hAnsi="Calibri" w:cs="Calibri"/>
              </w:rPr>
              <w:t>Trustees</w:t>
            </w:r>
            <w:r w:rsidRPr="003C3B7D">
              <w:rPr>
                <w:rFonts w:ascii="Calibri" w:hAnsi="Calibri" w:cs="Calibri"/>
              </w:rPr>
              <w:t xml:space="preserve"> to be notified of decision. If the Chair of the Board disagrees with decision then an investigation will be undertaken. You will be notified of the Chair’s decision.</w:t>
            </w:r>
          </w:p>
        </w:tc>
      </w:tr>
      <w:tr w:rsidR="00FA7470" w:rsidRPr="00266438" w14:paraId="74D52191" w14:textId="77777777" w:rsidTr="00B116FA">
        <w:tc>
          <w:tcPr>
            <w:tcW w:w="1134" w:type="dxa"/>
            <w:shd w:val="clear" w:color="auto" w:fill="DDDDDD" w:themeFill="accent1"/>
          </w:tcPr>
          <w:p w14:paraId="458B54B1" w14:textId="77777777" w:rsidR="00FA7470" w:rsidRPr="003C3B7D" w:rsidRDefault="00FA7470" w:rsidP="00ED04A4">
            <w:pPr>
              <w:jc w:val="center"/>
              <w:rPr>
                <w:rFonts w:ascii="Calibri" w:hAnsi="Calibri" w:cs="Calibri"/>
                <w:sz w:val="32"/>
                <w:szCs w:val="32"/>
              </w:rPr>
            </w:pPr>
            <w:r w:rsidRPr="003C3B7D">
              <w:rPr>
                <w:rFonts w:ascii="Calibri" w:hAnsi="Calibri" w:cs="Calibri"/>
                <w:sz w:val="32"/>
                <w:szCs w:val="32"/>
              </w:rPr>
              <w:t>STEP 5</w:t>
            </w:r>
          </w:p>
        </w:tc>
        <w:tc>
          <w:tcPr>
            <w:tcW w:w="6662" w:type="dxa"/>
          </w:tcPr>
          <w:p w14:paraId="0D3CE977" w14:textId="77777777" w:rsidR="00FA7470" w:rsidRPr="003C3B7D" w:rsidRDefault="00ED04A4" w:rsidP="00E83E48">
            <w:pPr>
              <w:rPr>
                <w:rFonts w:ascii="Calibri" w:hAnsi="Calibri" w:cs="Calibri"/>
              </w:rPr>
            </w:pPr>
            <w:r w:rsidRPr="003C3B7D">
              <w:rPr>
                <w:rFonts w:ascii="Calibri" w:hAnsi="Calibri" w:cs="Calibri"/>
              </w:rPr>
              <w:t>If an investigation is to be undertaken, the matter will be referred to an external body. The Reporting Officer will aim to keep you informed of progress.</w:t>
            </w:r>
          </w:p>
        </w:tc>
      </w:tr>
      <w:tr w:rsidR="00ED04A4" w:rsidRPr="00266438" w14:paraId="3BF0C74A" w14:textId="77777777" w:rsidTr="00B116FA">
        <w:tc>
          <w:tcPr>
            <w:tcW w:w="1134" w:type="dxa"/>
            <w:shd w:val="clear" w:color="auto" w:fill="DDDDDD" w:themeFill="accent1"/>
          </w:tcPr>
          <w:p w14:paraId="2F759F61" w14:textId="77777777" w:rsidR="00ED04A4" w:rsidRPr="003C3B7D" w:rsidRDefault="00ED04A4" w:rsidP="00ED04A4">
            <w:pPr>
              <w:jc w:val="center"/>
              <w:rPr>
                <w:rFonts w:ascii="Calibri" w:hAnsi="Calibri" w:cs="Calibri"/>
                <w:sz w:val="32"/>
                <w:szCs w:val="32"/>
              </w:rPr>
            </w:pPr>
            <w:r w:rsidRPr="003C3B7D">
              <w:rPr>
                <w:rFonts w:ascii="Calibri" w:hAnsi="Calibri" w:cs="Calibri"/>
                <w:sz w:val="32"/>
                <w:szCs w:val="32"/>
              </w:rPr>
              <w:t>STEP 6</w:t>
            </w:r>
          </w:p>
        </w:tc>
        <w:tc>
          <w:tcPr>
            <w:tcW w:w="6662" w:type="dxa"/>
          </w:tcPr>
          <w:p w14:paraId="4E700EB3" w14:textId="77777777" w:rsidR="00ED04A4" w:rsidRPr="003C3B7D" w:rsidRDefault="00ED04A4" w:rsidP="00ED04A4">
            <w:pPr>
              <w:rPr>
                <w:rFonts w:ascii="Calibri" w:hAnsi="Calibri" w:cs="Calibri"/>
              </w:rPr>
            </w:pPr>
            <w:r w:rsidRPr="003C3B7D">
              <w:rPr>
                <w:rFonts w:ascii="Calibri" w:hAnsi="Calibri" w:cs="Calibri"/>
              </w:rPr>
              <w:t xml:space="preserve">When the investigation has been concluded the Reporting Officer or Chair of The Board of </w:t>
            </w:r>
            <w:r w:rsidR="002C612A" w:rsidRPr="003C3B7D">
              <w:rPr>
                <w:rFonts w:ascii="Calibri" w:hAnsi="Calibri" w:cs="Calibri"/>
              </w:rPr>
              <w:t>Trustees</w:t>
            </w:r>
            <w:r w:rsidRPr="003C3B7D">
              <w:rPr>
                <w:rFonts w:ascii="Calibri" w:hAnsi="Calibri" w:cs="Calibri"/>
              </w:rPr>
              <w:t xml:space="preserve"> will inform you of the outcome and submit a report to the Board of </w:t>
            </w:r>
            <w:r w:rsidR="002C612A" w:rsidRPr="003C3B7D">
              <w:rPr>
                <w:rFonts w:ascii="Calibri" w:hAnsi="Calibri" w:cs="Calibri"/>
              </w:rPr>
              <w:t>Trustees</w:t>
            </w:r>
            <w:r w:rsidRPr="003C3B7D">
              <w:rPr>
                <w:rFonts w:ascii="Calibri" w:hAnsi="Calibri" w:cs="Calibri"/>
              </w:rPr>
              <w:t>.</w:t>
            </w:r>
          </w:p>
        </w:tc>
      </w:tr>
      <w:tr w:rsidR="00ED04A4" w:rsidRPr="00266438" w14:paraId="61AEF5E6" w14:textId="77777777" w:rsidTr="00B116FA">
        <w:tc>
          <w:tcPr>
            <w:tcW w:w="1134" w:type="dxa"/>
            <w:shd w:val="clear" w:color="auto" w:fill="DDDDDD" w:themeFill="accent1"/>
          </w:tcPr>
          <w:p w14:paraId="1F1A28B1" w14:textId="77777777" w:rsidR="00ED04A4" w:rsidRPr="003C3B7D" w:rsidRDefault="00ED04A4" w:rsidP="00ED04A4">
            <w:pPr>
              <w:jc w:val="center"/>
              <w:rPr>
                <w:rFonts w:ascii="Calibri" w:hAnsi="Calibri" w:cs="Calibri"/>
                <w:sz w:val="32"/>
                <w:szCs w:val="32"/>
              </w:rPr>
            </w:pPr>
            <w:r w:rsidRPr="003C3B7D">
              <w:rPr>
                <w:rFonts w:ascii="Calibri" w:hAnsi="Calibri" w:cs="Calibri"/>
                <w:sz w:val="32"/>
                <w:szCs w:val="32"/>
              </w:rPr>
              <w:t>STEP 7</w:t>
            </w:r>
          </w:p>
        </w:tc>
        <w:tc>
          <w:tcPr>
            <w:tcW w:w="6662" w:type="dxa"/>
          </w:tcPr>
          <w:p w14:paraId="4997DABA" w14:textId="77777777" w:rsidR="00ED04A4" w:rsidRPr="003C3B7D" w:rsidRDefault="00ED04A4" w:rsidP="00B116FA">
            <w:pPr>
              <w:rPr>
                <w:rFonts w:ascii="Calibri" w:hAnsi="Calibri" w:cs="Calibri"/>
              </w:rPr>
            </w:pPr>
            <w:r w:rsidRPr="003C3B7D">
              <w:rPr>
                <w:rFonts w:ascii="Calibri" w:hAnsi="Calibri" w:cs="Calibri"/>
              </w:rPr>
              <w:t xml:space="preserve">If you are not satisfied there is a right of appeal (on the grounds stated in </w:t>
            </w:r>
            <w:r w:rsidR="00B116FA" w:rsidRPr="003C3B7D">
              <w:rPr>
                <w:rFonts w:ascii="Calibri" w:hAnsi="Calibri" w:cs="Calibri"/>
              </w:rPr>
              <w:t>point 8.1 only) to the Chief Executive</w:t>
            </w:r>
            <w:r w:rsidRPr="003C3B7D">
              <w:rPr>
                <w:rFonts w:ascii="Calibri" w:hAnsi="Calibri" w:cs="Calibri"/>
              </w:rPr>
              <w:t xml:space="preserve">. The </w:t>
            </w:r>
            <w:r w:rsidR="00B116FA" w:rsidRPr="003C3B7D">
              <w:rPr>
                <w:rFonts w:ascii="Calibri" w:hAnsi="Calibri" w:cs="Calibri"/>
              </w:rPr>
              <w:t xml:space="preserve">Chief Executive </w:t>
            </w:r>
            <w:r w:rsidRPr="003C3B7D">
              <w:rPr>
                <w:rFonts w:ascii="Calibri" w:hAnsi="Calibri" w:cs="Calibri"/>
              </w:rPr>
              <w:t xml:space="preserve">or Chair of the </w:t>
            </w:r>
            <w:r w:rsidR="00B116FA" w:rsidRPr="003C3B7D">
              <w:rPr>
                <w:rFonts w:ascii="Calibri" w:hAnsi="Calibri" w:cs="Calibri"/>
              </w:rPr>
              <w:t xml:space="preserve">Board of </w:t>
            </w:r>
            <w:r w:rsidR="002C612A" w:rsidRPr="003C3B7D">
              <w:rPr>
                <w:rFonts w:ascii="Calibri" w:hAnsi="Calibri" w:cs="Calibri"/>
              </w:rPr>
              <w:t>Trustees</w:t>
            </w:r>
            <w:r w:rsidR="00B116FA" w:rsidRPr="003C3B7D">
              <w:rPr>
                <w:rFonts w:ascii="Calibri" w:hAnsi="Calibri" w:cs="Calibri"/>
              </w:rPr>
              <w:t xml:space="preserve"> </w:t>
            </w:r>
            <w:r w:rsidRPr="003C3B7D">
              <w:rPr>
                <w:rFonts w:ascii="Calibri" w:hAnsi="Calibri" w:cs="Calibri"/>
              </w:rPr>
              <w:t xml:space="preserve">will appoint an independent member of the </w:t>
            </w:r>
            <w:r w:rsidR="00B116FA" w:rsidRPr="003C3B7D">
              <w:rPr>
                <w:rFonts w:ascii="Calibri" w:hAnsi="Calibri" w:cs="Calibri"/>
              </w:rPr>
              <w:t xml:space="preserve">Board of </w:t>
            </w:r>
            <w:r w:rsidR="002C612A" w:rsidRPr="003C3B7D">
              <w:rPr>
                <w:rFonts w:ascii="Calibri" w:hAnsi="Calibri" w:cs="Calibri"/>
              </w:rPr>
              <w:t>Trustees</w:t>
            </w:r>
            <w:r w:rsidR="00B116FA" w:rsidRPr="003C3B7D">
              <w:rPr>
                <w:rFonts w:ascii="Calibri" w:hAnsi="Calibri" w:cs="Calibri"/>
              </w:rPr>
              <w:t xml:space="preserve"> </w:t>
            </w:r>
            <w:r w:rsidRPr="003C3B7D">
              <w:rPr>
                <w:rFonts w:ascii="Calibri" w:hAnsi="Calibri" w:cs="Calibri"/>
              </w:rPr>
              <w:t xml:space="preserve">to hear the appeal and you will be informed of the outcome and a report submitted to the </w:t>
            </w:r>
            <w:r w:rsidR="002C612A" w:rsidRPr="003C3B7D">
              <w:rPr>
                <w:rFonts w:ascii="Calibri" w:hAnsi="Calibri" w:cs="Calibri"/>
              </w:rPr>
              <w:t>Trustees</w:t>
            </w:r>
            <w:r w:rsidR="00B116FA" w:rsidRPr="003C3B7D">
              <w:rPr>
                <w:rFonts w:ascii="Calibri" w:hAnsi="Calibri" w:cs="Calibri"/>
              </w:rPr>
              <w:t xml:space="preserve"> Board</w:t>
            </w:r>
            <w:r w:rsidRPr="003C3B7D">
              <w:rPr>
                <w:rFonts w:ascii="Calibri" w:hAnsi="Calibri" w:cs="Calibri"/>
              </w:rPr>
              <w:t xml:space="preserve">. </w:t>
            </w:r>
          </w:p>
        </w:tc>
      </w:tr>
    </w:tbl>
    <w:p w14:paraId="101C5AB7" w14:textId="77777777" w:rsidR="00E83E48" w:rsidRPr="00266438" w:rsidRDefault="00E83E48" w:rsidP="00E83E48">
      <w:pPr>
        <w:spacing w:after="0" w:line="240" w:lineRule="auto"/>
        <w:rPr>
          <w:rFonts w:ascii="Calibri" w:hAnsi="Calibri" w:cs="Calibri"/>
        </w:rPr>
      </w:pPr>
    </w:p>
    <w:p w14:paraId="2AD0D002" w14:textId="77777777" w:rsidR="00E83E48" w:rsidRPr="00266438" w:rsidRDefault="00C666F7" w:rsidP="00ED04A4">
      <w:pPr>
        <w:spacing w:after="0" w:line="240" w:lineRule="auto"/>
        <w:rPr>
          <w:rFonts w:ascii="Calibri" w:hAnsi="Calibri" w:cs="Calibri"/>
          <w:b/>
        </w:rPr>
      </w:pPr>
      <w:r w:rsidRPr="00266438">
        <w:rPr>
          <w:rFonts w:ascii="Calibri" w:hAnsi="Calibri" w:cs="Calibri"/>
          <w:b/>
        </w:rPr>
        <w:t>12</w:t>
      </w:r>
      <w:r w:rsidR="00ED04A4" w:rsidRPr="00266438">
        <w:rPr>
          <w:rFonts w:ascii="Calibri" w:hAnsi="Calibri" w:cs="Calibri"/>
          <w:b/>
        </w:rPr>
        <w:t>.</w:t>
      </w:r>
      <w:r w:rsidR="00ED04A4" w:rsidRPr="00266438">
        <w:rPr>
          <w:rFonts w:ascii="Calibri" w:hAnsi="Calibri" w:cs="Calibri"/>
          <w:b/>
        </w:rPr>
        <w:tab/>
      </w:r>
      <w:r w:rsidR="005201E3" w:rsidRPr="00266438">
        <w:rPr>
          <w:rFonts w:ascii="Calibri" w:hAnsi="Calibri" w:cs="Calibri"/>
          <w:b/>
        </w:rPr>
        <w:t>RAISING CONCERNS OUTSIDE THE TRUST</w:t>
      </w:r>
      <w:r w:rsidR="001D0538" w:rsidRPr="00266438">
        <w:rPr>
          <w:rFonts w:ascii="Calibri" w:hAnsi="Calibri" w:cs="Calibri"/>
          <w:b/>
        </w:rPr>
        <w:t xml:space="preserve"> </w:t>
      </w:r>
    </w:p>
    <w:p w14:paraId="27C8B90A" w14:textId="77777777" w:rsidR="00E83E48" w:rsidRPr="00266438" w:rsidRDefault="00E83E48" w:rsidP="00E83E48">
      <w:pPr>
        <w:spacing w:after="0" w:line="240" w:lineRule="auto"/>
        <w:rPr>
          <w:rFonts w:ascii="Calibri" w:hAnsi="Calibri" w:cs="Calibri"/>
        </w:rPr>
      </w:pPr>
    </w:p>
    <w:p w14:paraId="5A6F8614" w14:textId="77777777" w:rsidR="00E83E48" w:rsidRPr="00266438" w:rsidRDefault="00C666F7" w:rsidP="005201E3">
      <w:pPr>
        <w:spacing w:after="0" w:line="240" w:lineRule="auto"/>
        <w:ind w:left="720" w:hanging="720"/>
        <w:rPr>
          <w:rFonts w:ascii="Calibri" w:hAnsi="Calibri" w:cs="Calibri"/>
        </w:rPr>
      </w:pPr>
      <w:r w:rsidRPr="00266438">
        <w:rPr>
          <w:rFonts w:ascii="Calibri" w:hAnsi="Calibri" w:cs="Calibri"/>
        </w:rPr>
        <w:t>12</w:t>
      </w:r>
      <w:r w:rsidR="00ED04A4" w:rsidRPr="00266438">
        <w:rPr>
          <w:rFonts w:ascii="Calibri" w:hAnsi="Calibri" w:cs="Calibri"/>
        </w:rPr>
        <w:t>.1</w:t>
      </w:r>
      <w:r w:rsidR="00ED04A4" w:rsidRPr="00266438">
        <w:rPr>
          <w:rFonts w:ascii="Calibri" w:hAnsi="Calibri" w:cs="Calibri"/>
        </w:rPr>
        <w:tab/>
      </w:r>
      <w:r w:rsidR="005201E3" w:rsidRPr="00266438">
        <w:rPr>
          <w:rFonts w:ascii="Calibri" w:hAnsi="Calibri" w:cs="Calibri"/>
        </w:rPr>
        <w:t>The aim of this procedure is to provide an internal mechanism for reporting, investigation and remedying any wrongdoing in the workplace. In most cases, the employee should not find it necessary to alert anyone externally.</w:t>
      </w:r>
    </w:p>
    <w:p w14:paraId="0377981E" w14:textId="77777777" w:rsidR="00E83E48" w:rsidRPr="00266438" w:rsidRDefault="00E83E48" w:rsidP="00E83E48">
      <w:pPr>
        <w:spacing w:after="0" w:line="240" w:lineRule="auto"/>
        <w:rPr>
          <w:rFonts w:ascii="Calibri" w:hAnsi="Calibri" w:cs="Calibri"/>
        </w:rPr>
      </w:pPr>
    </w:p>
    <w:p w14:paraId="1E136B20" w14:textId="77777777" w:rsidR="005201E3" w:rsidRPr="00266438" w:rsidRDefault="00C666F7" w:rsidP="005201E3">
      <w:pPr>
        <w:spacing w:after="0" w:line="240" w:lineRule="auto"/>
        <w:ind w:left="720" w:hanging="720"/>
        <w:rPr>
          <w:rFonts w:ascii="Calibri" w:hAnsi="Calibri" w:cs="Calibri"/>
        </w:rPr>
      </w:pPr>
      <w:r w:rsidRPr="00266438">
        <w:rPr>
          <w:rFonts w:ascii="Calibri" w:hAnsi="Calibri" w:cs="Calibri"/>
        </w:rPr>
        <w:t>12</w:t>
      </w:r>
      <w:r w:rsidR="00ED04A4" w:rsidRPr="00266438">
        <w:rPr>
          <w:rFonts w:ascii="Calibri" w:hAnsi="Calibri" w:cs="Calibri"/>
        </w:rPr>
        <w:t>.2</w:t>
      </w:r>
      <w:r w:rsidR="00ED04A4" w:rsidRPr="00266438">
        <w:rPr>
          <w:rFonts w:ascii="Calibri" w:hAnsi="Calibri" w:cs="Calibri"/>
        </w:rPr>
        <w:tab/>
      </w:r>
      <w:r w:rsidR="005201E3" w:rsidRPr="00266438">
        <w:rPr>
          <w:rFonts w:ascii="Calibri" w:hAnsi="Calibri" w:cs="Calibri"/>
        </w:rPr>
        <w:t xml:space="preserve">The law recognises that in some circumstances it may be appropriate for the employee to report their concerns to an external body, such as a regulator. It will very rarely if ever be appropriate to alert the media. </w:t>
      </w:r>
    </w:p>
    <w:p w14:paraId="6A017540" w14:textId="77777777" w:rsidR="005201E3" w:rsidRPr="00266438" w:rsidRDefault="005201E3" w:rsidP="005201E3">
      <w:pPr>
        <w:spacing w:after="0" w:line="240" w:lineRule="auto"/>
        <w:ind w:left="720" w:hanging="720"/>
        <w:rPr>
          <w:rFonts w:ascii="Calibri" w:hAnsi="Calibri" w:cs="Calibri"/>
        </w:rPr>
      </w:pPr>
    </w:p>
    <w:p w14:paraId="54FC1528" w14:textId="77777777" w:rsidR="00E83E48" w:rsidRPr="00266438" w:rsidRDefault="00C666F7" w:rsidP="005201E3">
      <w:pPr>
        <w:spacing w:after="0" w:line="240" w:lineRule="auto"/>
        <w:ind w:left="720" w:hanging="720"/>
        <w:rPr>
          <w:rFonts w:ascii="Calibri" w:hAnsi="Calibri" w:cs="Calibri"/>
        </w:rPr>
      </w:pPr>
      <w:r w:rsidRPr="00266438">
        <w:rPr>
          <w:rFonts w:ascii="Calibri" w:hAnsi="Calibri" w:cs="Calibri"/>
        </w:rPr>
        <w:t>12</w:t>
      </w:r>
      <w:r w:rsidR="005201E3" w:rsidRPr="00266438">
        <w:rPr>
          <w:rFonts w:ascii="Calibri" w:hAnsi="Calibri" w:cs="Calibri"/>
        </w:rPr>
        <w:t>.3</w:t>
      </w:r>
      <w:r w:rsidR="005201E3" w:rsidRPr="00266438">
        <w:rPr>
          <w:rFonts w:ascii="Calibri" w:hAnsi="Calibri" w:cs="Calibri"/>
        </w:rPr>
        <w:tab/>
        <w:t xml:space="preserve">Employees are strongly encouraged to seek advice before reporting a concern to anyone external. </w:t>
      </w:r>
    </w:p>
    <w:p w14:paraId="65C47180" w14:textId="77777777" w:rsidR="005201E3" w:rsidRPr="00266438" w:rsidRDefault="005201E3" w:rsidP="005201E3">
      <w:pPr>
        <w:spacing w:after="0" w:line="240" w:lineRule="auto"/>
        <w:ind w:left="720" w:hanging="720"/>
        <w:rPr>
          <w:rFonts w:ascii="Calibri" w:hAnsi="Calibri" w:cs="Calibri"/>
        </w:rPr>
      </w:pPr>
    </w:p>
    <w:p w14:paraId="3C4330C3" w14:textId="77777777" w:rsidR="005201E3" w:rsidRPr="00266438" w:rsidRDefault="00C666F7" w:rsidP="005201E3">
      <w:pPr>
        <w:spacing w:after="0" w:line="240" w:lineRule="auto"/>
        <w:ind w:left="720" w:hanging="720"/>
        <w:rPr>
          <w:rFonts w:ascii="Calibri" w:hAnsi="Calibri" w:cs="Calibri"/>
        </w:rPr>
      </w:pPr>
      <w:r w:rsidRPr="00266438">
        <w:rPr>
          <w:rFonts w:ascii="Calibri" w:hAnsi="Calibri" w:cs="Calibri"/>
        </w:rPr>
        <w:t>12</w:t>
      </w:r>
      <w:r w:rsidR="005201E3" w:rsidRPr="00266438">
        <w:rPr>
          <w:rFonts w:ascii="Calibri" w:hAnsi="Calibri" w:cs="Calibri"/>
        </w:rPr>
        <w:t>.4</w:t>
      </w:r>
      <w:r w:rsidR="005201E3" w:rsidRPr="00266438">
        <w:rPr>
          <w:rFonts w:ascii="Calibri" w:hAnsi="Calibri" w:cs="Calibri"/>
        </w:rPr>
        <w:tab/>
        <w:t>If an employee is not satisfied with the Trust's response, the senior manager dealing with the case should ensure that they are made aware with whom they may raise the matter externally:</w:t>
      </w:r>
    </w:p>
    <w:p w14:paraId="78B28CF1" w14:textId="77777777" w:rsidR="005201E3" w:rsidRPr="00266438" w:rsidRDefault="00D14B60" w:rsidP="005201E3">
      <w:pPr>
        <w:pStyle w:val="ListParagraph"/>
        <w:numPr>
          <w:ilvl w:val="1"/>
          <w:numId w:val="27"/>
        </w:numPr>
        <w:spacing w:after="0" w:line="240" w:lineRule="auto"/>
        <w:rPr>
          <w:rFonts w:ascii="Calibri" w:hAnsi="Calibri" w:cs="Calibri"/>
        </w:rPr>
      </w:pPr>
      <w:hyperlink r:id="rId13" w:history="1">
        <w:r w:rsidR="005201E3" w:rsidRPr="00266438">
          <w:rPr>
            <w:rStyle w:val="Hyperlink"/>
            <w:rFonts w:ascii="Calibri" w:hAnsi="Calibri" w:cs="Calibri"/>
          </w:rPr>
          <w:t>Protect</w:t>
        </w:r>
      </w:hyperlink>
      <w:r w:rsidR="005201E3" w:rsidRPr="00266438">
        <w:rPr>
          <w:rFonts w:ascii="Calibri" w:hAnsi="Calibri" w:cs="Calibri"/>
        </w:rPr>
        <w:t xml:space="preserve"> – Tel: </w:t>
      </w:r>
      <w:r w:rsidR="005201E3" w:rsidRPr="00266438">
        <w:rPr>
          <w:rFonts w:ascii="Calibri" w:hAnsi="Calibri" w:cs="Calibri"/>
          <w:bCs/>
          <w:shd w:val="clear" w:color="auto" w:fill="FFFFFF"/>
        </w:rPr>
        <w:t>020 3117 2520</w:t>
      </w:r>
    </w:p>
    <w:p w14:paraId="74D5ED2A" w14:textId="77777777" w:rsidR="005201E3" w:rsidRPr="00266438" w:rsidRDefault="005201E3" w:rsidP="005201E3">
      <w:pPr>
        <w:pStyle w:val="ListParagraph"/>
        <w:numPr>
          <w:ilvl w:val="1"/>
          <w:numId w:val="27"/>
        </w:numPr>
        <w:spacing w:after="0" w:line="240" w:lineRule="auto"/>
        <w:rPr>
          <w:rFonts w:ascii="Calibri" w:hAnsi="Calibri" w:cs="Calibri"/>
        </w:rPr>
      </w:pPr>
      <w:r w:rsidRPr="00266438">
        <w:rPr>
          <w:rFonts w:ascii="Calibri" w:hAnsi="Calibri" w:cs="Calibri"/>
        </w:rPr>
        <w:t>Recognised trade union</w:t>
      </w:r>
    </w:p>
    <w:p w14:paraId="4DF84896" w14:textId="77777777" w:rsidR="005201E3" w:rsidRPr="00266438" w:rsidRDefault="005201E3" w:rsidP="005201E3">
      <w:pPr>
        <w:pStyle w:val="ListParagraph"/>
        <w:numPr>
          <w:ilvl w:val="1"/>
          <w:numId w:val="27"/>
        </w:numPr>
        <w:spacing w:after="0" w:line="240" w:lineRule="auto"/>
        <w:rPr>
          <w:rFonts w:ascii="Calibri" w:hAnsi="Calibri" w:cs="Calibri"/>
        </w:rPr>
      </w:pPr>
      <w:r w:rsidRPr="00266438">
        <w:rPr>
          <w:rFonts w:ascii="Calibri" w:hAnsi="Calibri" w:cs="Calibri"/>
        </w:rPr>
        <w:t>External auditor</w:t>
      </w:r>
    </w:p>
    <w:p w14:paraId="490584B9" w14:textId="77777777" w:rsidR="005201E3" w:rsidRPr="00266438" w:rsidRDefault="005201E3" w:rsidP="005201E3">
      <w:pPr>
        <w:pStyle w:val="ListParagraph"/>
        <w:numPr>
          <w:ilvl w:val="1"/>
          <w:numId w:val="27"/>
        </w:numPr>
        <w:spacing w:after="0" w:line="240" w:lineRule="auto"/>
        <w:rPr>
          <w:rFonts w:ascii="Calibri" w:hAnsi="Calibri" w:cs="Calibri"/>
        </w:rPr>
      </w:pPr>
      <w:r w:rsidRPr="00266438">
        <w:rPr>
          <w:rFonts w:ascii="Calibri" w:hAnsi="Calibri" w:cs="Calibri"/>
        </w:rPr>
        <w:t>Relevant professional bodies or regulatory organisations</w:t>
      </w:r>
    </w:p>
    <w:p w14:paraId="73C18C10" w14:textId="77777777" w:rsidR="009B623E" w:rsidRPr="00266438" w:rsidRDefault="005201E3" w:rsidP="005201E3">
      <w:pPr>
        <w:pStyle w:val="ListParagraph"/>
        <w:numPr>
          <w:ilvl w:val="1"/>
          <w:numId w:val="27"/>
        </w:numPr>
        <w:spacing w:after="0" w:line="240" w:lineRule="auto"/>
        <w:rPr>
          <w:rFonts w:ascii="Calibri" w:hAnsi="Calibri" w:cs="Calibri"/>
        </w:rPr>
      </w:pPr>
      <w:r w:rsidRPr="00266438">
        <w:rPr>
          <w:rFonts w:ascii="Calibri" w:hAnsi="Calibri" w:cs="Calibri"/>
        </w:rPr>
        <w:t>Solicitor</w:t>
      </w:r>
      <w:r w:rsidRPr="00266438">
        <w:rPr>
          <w:rFonts w:ascii="Calibri" w:hAnsi="Calibri" w:cs="Calibri"/>
        </w:rPr>
        <w:cr/>
      </w:r>
    </w:p>
    <w:p w14:paraId="6327405D" w14:textId="77777777" w:rsidR="005201E3" w:rsidRPr="00266438" w:rsidRDefault="00C666F7" w:rsidP="005201E3">
      <w:pPr>
        <w:spacing w:after="0" w:line="240" w:lineRule="auto"/>
        <w:ind w:left="720" w:hanging="720"/>
        <w:rPr>
          <w:rFonts w:ascii="Calibri" w:hAnsi="Calibri" w:cs="Calibri"/>
        </w:rPr>
      </w:pPr>
      <w:r w:rsidRPr="00266438">
        <w:rPr>
          <w:rFonts w:ascii="Calibri" w:hAnsi="Calibri" w:cs="Calibri"/>
        </w:rPr>
        <w:t>12</w:t>
      </w:r>
      <w:r w:rsidR="005201E3" w:rsidRPr="00266438">
        <w:rPr>
          <w:rFonts w:ascii="Calibri" w:hAnsi="Calibri" w:cs="Calibri"/>
        </w:rPr>
        <w:t>.5</w:t>
      </w:r>
      <w:r w:rsidR="005201E3" w:rsidRPr="00266438">
        <w:rPr>
          <w:rFonts w:ascii="Calibri" w:hAnsi="Calibri" w:cs="Calibri"/>
        </w:rPr>
        <w:tab/>
        <w:t xml:space="preserve">Concerns about safeguarding practices can be raised externally using the </w:t>
      </w:r>
      <w:hyperlink r:id="rId14" w:history="1">
        <w:r w:rsidR="005201E3" w:rsidRPr="00266438">
          <w:rPr>
            <w:rStyle w:val="Hyperlink"/>
            <w:rFonts w:ascii="Calibri" w:hAnsi="Calibri" w:cs="Calibri"/>
          </w:rPr>
          <w:t>NSPCC whistleblowing</w:t>
        </w:r>
      </w:hyperlink>
      <w:r w:rsidR="005201E3" w:rsidRPr="00266438">
        <w:rPr>
          <w:rFonts w:ascii="Calibri" w:hAnsi="Calibri" w:cs="Calibri"/>
        </w:rPr>
        <w:t xml:space="preserve"> helpline. Employees can call 0800 028 0285 or email </w:t>
      </w:r>
      <w:hyperlink r:id="rId15" w:history="1">
        <w:r w:rsidR="005201E3" w:rsidRPr="00266438">
          <w:rPr>
            <w:rStyle w:val="Hyperlink"/>
            <w:rFonts w:ascii="Calibri" w:hAnsi="Calibri" w:cs="Calibri"/>
          </w:rPr>
          <w:t>help@nspcc.org.uk</w:t>
        </w:r>
      </w:hyperlink>
      <w:r w:rsidR="005201E3" w:rsidRPr="00266438">
        <w:rPr>
          <w:rFonts w:ascii="Calibri" w:hAnsi="Calibri" w:cs="Calibri"/>
        </w:rPr>
        <w:t xml:space="preserve"> </w:t>
      </w:r>
    </w:p>
    <w:p w14:paraId="73DD280B" w14:textId="77777777" w:rsidR="005201E3" w:rsidRPr="00266438" w:rsidRDefault="005201E3" w:rsidP="005201E3">
      <w:pPr>
        <w:spacing w:after="0" w:line="240" w:lineRule="auto"/>
        <w:ind w:left="720" w:hanging="720"/>
        <w:rPr>
          <w:rFonts w:ascii="Calibri" w:hAnsi="Calibri" w:cs="Calibri"/>
        </w:rPr>
      </w:pPr>
    </w:p>
    <w:p w14:paraId="06561C4B" w14:textId="77777777" w:rsidR="009B623E" w:rsidRPr="00266438" w:rsidRDefault="00C666F7" w:rsidP="005201E3">
      <w:pPr>
        <w:spacing w:after="0" w:line="240" w:lineRule="auto"/>
        <w:ind w:left="720" w:hanging="720"/>
        <w:rPr>
          <w:rFonts w:ascii="Calibri" w:hAnsi="Calibri" w:cs="Calibri"/>
        </w:rPr>
      </w:pPr>
      <w:r w:rsidRPr="00266438">
        <w:rPr>
          <w:rFonts w:ascii="Calibri" w:hAnsi="Calibri" w:cs="Calibri"/>
        </w:rPr>
        <w:t>12</w:t>
      </w:r>
      <w:r w:rsidR="005201E3" w:rsidRPr="00266438">
        <w:rPr>
          <w:rFonts w:ascii="Calibri" w:hAnsi="Calibri" w:cs="Calibri"/>
        </w:rPr>
        <w:t>.6</w:t>
      </w:r>
      <w:r w:rsidR="005201E3" w:rsidRPr="00266438">
        <w:rPr>
          <w:rFonts w:ascii="Calibri" w:hAnsi="Calibri" w:cs="Calibri"/>
        </w:rPr>
        <w:tab/>
        <w:t>The senior manager dealing with the case should stress to the employee that if they choose to take a concern outside the Trust, it is the employee's responsibility to ensure that confidential information is not disclosed, i.e. confidential information, in whatever format, is not handed over to a third party.</w:t>
      </w:r>
    </w:p>
    <w:p w14:paraId="30882B1C" w14:textId="77777777" w:rsidR="00E83E48" w:rsidRPr="00266438" w:rsidRDefault="00E83E48" w:rsidP="00E83E48">
      <w:pPr>
        <w:spacing w:after="0" w:line="240" w:lineRule="auto"/>
        <w:rPr>
          <w:rFonts w:ascii="Calibri" w:hAnsi="Calibri" w:cs="Calibri"/>
        </w:rPr>
      </w:pPr>
    </w:p>
    <w:p w14:paraId="72EA9E0C" w14:textId="77777777" w:rsidR="00E83E48" w:rsidRPr="00266438" w:rsidRDefault="00C666F7" w:rsidP="00ED04A4">
      <w:pPr>
        <w:spacing w:after="0" w:line="240" w:lineRule="auto"/>
        <w:rPr>
          <w:rFonts w:ascii="Calibri" w:hAnsi="Calibri" w:cs="Calibri"/>
          <w:b/>
        </w:rPr>
      </w:pPr>
      <w:r w:rsidRPr="00266438">
        <w:rPr>
          <w:rFonts w:ascii="Calibri" w:hAnsi="Calibri" w:cs="Calibri"/>
          <w:b/>
        </w:rPr>
        <w:t>13</w:t>
      </w:r>
      <w:r w:rsidR="00ED04A4" w:rsidRPr="00266438">
        <w:rPr>
          <w:rFonts w:ascii="Calibri" w:hAnsi="Calibri" w:cs="Calibri"/>
          <w:b/>
        </w:rPr>
        <w:t>.</w:t>
      </w:r>
      <w:r w:rsidR="00ED04A4" w:rsidRPr="00266438">
        <w:rPr>
          <w:rFonts w:ascii="Calibri" w:hAnsi="Calibri" w:cs="Calibri"/>
          <w:b/>
        </w:rPr>
        <w:tab/>
      </w:r>
      <w:r w:rsidR="00986D9E" w:rsidRPr="00266438">
        <w:rPr>
          <w:rFonts w:ascii="Calibri" w:hAnsi="Calibri" w:cs="Calibri"/>
          <w:b/>
        </w:rPr>
        <w:t xml:space="preserve">THE </w:t>
      </w:r>
      <w:r w:rsidR="00ED04A4" w:rsidRPr="00266438">
        <w:rPr>
          <w:rFonts w:ascii="Calibri" w:hAnsi="Calibri" w:cs="Calibri"/>
          <w:b/>
        </w:rPr>
        <w:t xml:space="preserve">BOARD OF </w:t>
      </w:r>
      <w:r w:rsidR="002C612A" w:rsidRPr="00266438">
        <w:rPr>
          <w:rFonts w:ascii="Calibri" w:hAnsi="Calibri" w:cs="Calibri"/>
          <w:b/>
        </w:rPr>
        <w:t>TRUSTEES</w:t>
      </w:r>
      <w:r w:rsidR="001D0538" w:rsidRPr="00266438">
        <w:rPr>
          <w:rFonts w:ascii="Calibri" w:hAnsi="Calibri" w:cs="Calibri"/>
          <w:b/>
        </w:rPr>
        <w:t xml:space="preserve"> </w:t>
      </w:r>
      <w:r w:rsidRPr="00266438">
        <w:rPr>
          <w:rFonts w:ascii="Calibri" w:hAnsi="Calibri" w:cs="Calibri"/>
          <w:b/>
        </w:rPr>
        <w:t>RESPONSIBILITY</w:t>
      </w:r>
    </w:p>
    <w:p w14:paraId="2DBE1A23" w14:textId="77777777" w:rsidR="00E83E48" w:rsidRPr="00266438" w:rsidRDefault="00E83E48" w:rsidP="00E83E48">
      <w:pPr>
        <w:spacing w:after="0" w:line="240" w:lineRule="auto"/>
        <w:rPr>
          <w:rFonts w:ascii="Calibri" w:hAnsi="Calibri" w:cs="Calibri"/>
        </w:rPr>
      </w:pPr>
    </w:p>
    <w:p w14:paraId="70FD7A38" w14:textId="77777777" w:rsidR="00E83E48" w:rsidRPr="00266438" w:rsidRDefault="00C666F7" w:rsidP="00ED04A4">
      <w:pPr>
        <w:spacing w:after="0" w:line="240" w:lineRule="auto"/>
        <w:ind w:left="720" w:hanging="720"/>
        <w:rPr>
          <w:rFonts w:ascii="Calibri" w:hAnsi="Calibri" w:cs="Calibri"/>
        </w:rPr>
      </w:pPr>
      <w:r w:rsidRPr="00266438">
        <w:rPr>
          <w:rFonts w:ascii="Calibri" w:hAnsi="Calibri" w:cs="Calibri"/>
        </w:rPr>
        <w:t>13</w:t>
      </w:r>
      <w:r w:rsidR="00ED04A4" w:rsidRPr="00266438">
        <w:rPr>
          <w:rFonts w:ascii="Calibri" w:hAnsi="Calibri" w:cs="Calibri"/>
        </w:rPr>
        <w:t>.1</w:t>
      </w:r>
      <w:r w:rsidR="00ED04A4" w:rsidRPr="00266438">
        <w:rPr>
          <w:rFonts w:ascii="Calibri" w:hAnsi="Calibri" w:cs="Calibri"/>
        </w:rPr>
        <w:tab/>
      </w:r>
      <w:r w:rsidR="001D0538" w:rsidRPr="00266438">
        <w:rPr>
          <w:rFonts w:ascii="Calibri" w:hAnsi="Calibri" w:cs="Calibri"/>
        </w:rPr>
        <w:t xml:space="preserve">A record of all whistleblowing disclosures and any subsequent actions will be made by the Reporting Officer, who will retain such material for a period of not less than seven years. In all cases, a report detailing all disclosures and the outcomes of any investigations will be made to the </w:t>
      </w:r>
      <w:r w:rsidR="00ED04A4" w:rsidRPr="00266438">
        <w:rPr>
          <w:rFonts w:ascii="Calibri" w:hAnsi="Calibri" w:cs="Calibri"/>
        </w:rPr>
        <w:t xml:space="preserve">Board of </w:t>
      </w:r>
      <w:r w:rsidR="002C612A" w:rsidRPr="00266438">
        <w:rPr>
          <w:rFonts w:ascii="Calibri" w:hAnsi="Calibri" w:cs="Calibri"/>
        </w:rPr>
        <w:t>Trustees</w:t>
      </w:r>
      <w:r w:rsidR="001D0538" w:rsidRPr="00266438">
        <w:rPr>
          <w:rFonts w:ascii="Calibri" w:hAnsi="Calibri" w:cs="Calibri"/>
        </w:rPr>
        <w:t xml:space="preserve"> as a means of allow</w:t>
      </w:r>
      <w:r w:rsidR="00ED04A4" w:rsidRPr="00266438">
        <w:rPr>
          <w:rFonts w:ascii="Calibri" w:hAnsi="Calibri" w:cs="Calibri"/>
        </w:rPr>
        <w:t xml:space="preserve">ing them </w:t>
      </w:r>
      <w:r w:rsidR="001D0538" w:rsidRPr="00266438">
        <w:rPr>
          <w:rFonts w:ascii="Calibri" w:hAnsi="Calibri" w:cs="Calibri"/>
        </w:rPr>
        <w:t>to monitor the</w:t>
      </w:r>
      <w:r w:rsidR="00E83E48" w:rsidRPr="00266438">
        <w:rPr>
          <w:rFonts w:ascii="Calibri" w:hAnsi="Calibri" w:cs="Calibri"/>
        </w:rPr>
        <w:t xml:space="preserve"> effectiveness of the policy.</w:t>
      </w:r>
    </w:p>
    <w:p w14:paraId="47469773" w14:textId="77777777" w:rsidR="00C666F7" w:rsidRPr="00266438" w:rsidRDefault="00C666F7" w:rsidP="00ED04A4">
      <w:pPr>
        <w:spacing w:after="0" w:line="240" w:lineRule="auto"/>
        <w:ind w:left="720" w:hanging="720"/>
        <w:rPr>
          <w:rFonts w:ascii="Calibri" w:hAnsi="Calibri" w:cs="Calibri"/>
        </w:rPr>
      </w:pPr>
    </w:p>
    <w:p w14:paraId="7A2D0033" w14:textId="77777777" w:rsidR="00C666F7" w:rsidRPr="00266438" w:rsidRDefault="00C666F7" w:rsidP="00ED04A4">
      <w:pPr>
        <w:spacing w:after="0" w:line="240" w:lineRule="auto"/>
        <w:ind w:left="720" w:hanging="720"/>
        <w:rPr>
          <w:rFonts w:ascii="Calibri" w:hAnsi="Calibri" w:cs="Calibri"/>
        </w:rPr>
      </w:pPr>
      <w:r w:rsidRPr="00266438">
        <w:rPr>
          <w:rFonts w:ascii="Calibri" w:hAnsi="Calibri" w:cs="Calibri"/>
        </w:rPr>
        <w:t>13.2</w:t>
      </w:r>
      <w:r w:rsidRPr="00266438">
        <w:rPr>
          <w:rFonts w:ascii="Calibri" w:hAnsi="Calibri" w:cs="Calibri"/>
        </w:rPr>
        <w:tab/>
        <w:t>This Policy and procedures will be reviewed by the Trust every 2-years or earlier if there are relevant changes to legislation or statutory guidance.</w:t>
      </w:r>
    </w:p>
    <w:p w14:paraId="2B6D942C" w14:textId="77777777" w:rsidR="009B623E" w:rsidRPr="00266438" w:rsidRDefault="009B623E" w:rsidP="00E83E48">
      <w:pPr>
        <w:spacing w:after="0" w:line="240" w:lineRule="auto"/>
        <w:rPr>
          <w:rFonts w:ascii="Calibri" w:hAnsi="Calibri" w:cs="Calibri"/>
          <w:b/>
        </w:rPr>
      </w:pPr>
    </w:p>
    <w:p w14:paraId="25DA2857" w14:textId="77777777" w:rsidR="00ED04A4" w:rsidRPr="00266438" w:rsidRDefault="00C666F7" w:rsidP="00E83E48">
      <w:pPr>
        <w:spacing w:after="0" w:line="240" w:lineRule="auto"/>
        <w:rPr>
          <w:rFonts w:ascii="Calibri" w:hAnsi="Calibri" w:cs="Calibri"/>
          <w:b/>
        </w:rPr>
      </w:pPr>
      <w:r w:rsidRPr="00266438">
        <w:rPr>
          <w:rFonts w:ascii="Calibri" w:hAnsi="Calibri" w:cs="Calibri"/>
          <w:b/>
        </w:rPr>
        <w:t>14</w:t>
      </w:r>
      <w:r w:rsidR="00ED04A4" w:rsidRPr="00266438">
        <w:rPr>
          <w:rFonts w:ascii="Calibri" w:hAnsi="Calibri" w:cs="Calibri"/>
          <w:b/>
        </w:rPr>
        <w:t>.</w:t>
      </w:r>
      <w:r w:rsidR="00ED04A4" w:rsidRPr="00266438">
        <w:rPr>
          <w:rFonts w:ascii="Calibri" w:hAnsi="Calibri" w:cs="Calibri"/>
          <w:b/>
        </w:rPr>
        <w:tab/>
        <w:t xml:space="preserve">APPLICATION OF THIS POLICY AT </w:t>
      </w:r>
      <w:r w:rsidR="0085542E" w:rsidRPr="00266438">
        <w:rPr>
          <w:rFonts w:ascii="Calibri" w:hAnsi="Calibri" w:cs="Calibri"/>
          <w:b/>
        </w:rPr>
        <w:t>THE TRUST</w:t>
      </w:r>
      <w:r w:rsidR="00ED04A4" w:rsidRPr="00266438">
        <w:rPr>
          <w:rFonts w:ascii="Calibri" w:hAnsi="Calibri" w:cs="Calibri"/>
          <w:b/>
        </w:rPr>
        <w:t xml:space="preserve"> SCHOOLS</w:t>
      </w:r>
    </w:p>
    <w:p w14:paraId="3D4A489A" w14:textId="77777777" w:rsidR="00ED04A4" w:rsidRPr="00266438" w:rsidRDefault="00ED04A4" w:rsidP="00E83E48">
      <w:pPr>
        <w:spacing w:after="0" w:line="240" w:lineRule="auto"/>
        <w:rPr>
          <w:rFonts w:ascii="Calibri" w:hAnsi="Calibri" w:cs="Calibri"/>
        </w:rPr>
      </w:pPr>
    </w:p>
    <w:p w14:paraId="65D02238" w14:textId="77777777" w:rsidR="00B116FA" w:rsidRDefault="00C666F7" w:rsidP="00B116FA">
      <w:pPr>
        <w:spacing w:after="0" w:line="240" w:lineRule="auto"/>
        <w:ind w:left="720" w:hanging="720"/>
        <w:rPr>
          <w:rFonts w:ascii="Calibri" w:hAnsi="Calibri" w:cs="Calibri"/>
        </w:rPr>
      </w:pPr>
      <w:r w:rsidRPr="00266438">
        <w:rPr>
          <w:rFonts w:ascii="Calibri" w:hAnsi="Calibri" w:cs="Calibri"/>
        </w:rPr>
        <w:t>14</w:t>
      </w:r>
      <w:r w:rsidR="00ED04A4" w:rsidRPr="00266438">
        <w:rPr>
          <w:rFonts w:ascii="Calibri" w:hAnsi="Calibri" w:cs="Calibri"/>
        </w:rPr>
        <w:t>.1</w:t>
      </w:r>
      <w:r w:rsidR="00ED04A4" w:rsidRPr="00266438">
        <w:rPr>
          <w:rFonts w:ascii="Calibri" w:hAnsi="Calibri" w:cs="Calibri"/>
        </w:rPr>
        <w:tab/>
        <w:t xml:space="preserve">The Board of </w:t>
      </w:r>
      <w:r w:rsidR="002C612A" w:rsidRPr="00266438">
        <w:rPr>
          <w:rFonts w:ascii="Calibri" w:hAnsi="Calibri" w:cs="Calibri"/>
        </w:rPr>
        <w:t>Trustees</w:t>
      </w:r>
      <w:r w:rsidR="00ED04A4" w:rsidRPr="00266438">
        <w:rPr>
          <w:rFonts w:ascii="Calibri" w:hAnsi="Calibri" w:cs="Calibri"/>
        </w:rPr>
        <w:t xml:space="preserve"> through the Clerk will advise each school’s He</w:t>
      </w:r>
      <w:r w:rsidR="00530036" w:rsidRPr="00266438">
        <w:rPr>
          <w:rFonts w:ascii="Calibri" w:hAnsi="Calibri" w:cs="Calibri"/>
        </w:rPr>
        <w:t>adteacher a</w:t>
      </w:r>
      <w:r w:rsidR="00A972E7" w:rsidRPr="00266438">
        <w:rPr>
          <w:rFonts w:ascii="Calibri" w:hAnsi="Calibri" w:cs="Calibri"/>
        </w:rPr>
        <w:t>nd Local</w:t>
      </w:r>
      <w:r w:rsidR="00530036" w:rsidRPr="00266438">
        <w:rPr>
          <w:rFonts w:ascii="Calibri" w:hAnsi="Calibri" w:cs="Calibri"/>
        </w:rPr>
        <w:t xml:space="preserve"> Committee of the p</w:t>
      </w:r>
      <w:r w:rsidR="00ED04A4" w:rsidRPr="00266438">
        <w:rPr>
          <w:rFonts w:ascii="Calibri" w:hAnsi="Calibri" w:cs="Calibri"/>
        </w:rPr>
        <w:t xml:space="preserve">olicy and </w:t>
      </w:r>
      <w:r w:rsidR="00B116FA" w:rsidRPr="00266438">
        <w:rPr>
          <w:rFonts w:ascii="Calibri" w:hAnsi="Calibri" w:cs="Calibri"/>
        </w:rPr>
        <w:t>any subsequent changes to it.  T</w:t>
      </w:r>
      <w:r w:rsidR="00ED04A4" w:rsidRPr="00266438">
        <w:rPr>
          <w:rFonts w:ascii="Calibri" w:hAnsi="Calibri" w:cs="Calibri"/>
        </w:rPr>
        <w:t>he policy will become effective in all Schools</w:t>
      </w:r>
      <w:r w:rsidR="00530036" w:rsidRPr="00266438">
        <w:rPr>
          <w:rFonts w:ascii="Calibri" w:hAnsi="Calibri" w:cs="Calibri"/>
        </w:rPr>
        <w:t xml:space="preserve"> from the date that this policy is approved</w:t>
      </w:r>
      <w:r w:rsidR="00B116FA" w:rsidRPr="00266438">
        <w:rPr>
          <w:rFonts w:ascii="Calibri" w:hAnsi="Calibri" w:cs="Calibri"/>
        </w:rPr>
        <w:t>.</w:t>
      </w:r>
    </w:p>
    <w:p w14:paraId="7CBDBC38" w14:textId="77777777" w:rsidR="00B116FA" w:rsidRDefault="00B116FA" w:rsidP="00E83E48">
      <w:pPr>
        <w:spacing w:after="0" w:line="240" w:lineRule="auto"/>
        <w:rPr>
          <w:rFonts w:ascii="Calibri" w:hAnsi="Calibri" w:cs="Calibri"/>
        </w:rPr>
      </w:pPr>
    </w:p>
    <w:p w14:paraId="15EAB68B" w14:textId="77777777" w:rsidR="00ED04A4" w:rsidRDefault="00C666F7" w:rsidP="00B116FA">
      <w:pPr>
        <w:spacing w:after="0" w:line="240" w:lineRule="auto"/>
        <w:ind w:left="720" w:hanging="720"/>
        <w:rPr>
          <w:rFonts w:ascii="Calibri" w:hAnsi="Calibri" w:cs="Calibri"/>
        </w:rPr>
      </w:pPr>
      <w:r>
        <w:rPr>
          <w:rFonts w:ascii="Calibri" w:hAnsi="Calibri" w:cs="Calibri"/>
        </w:rPr>
        <w:t>14</w:t>
      </w:r>
      <w:r w:rsidR="00B116FA">
        <w:rPr>
          <w:rFonts w:ascii="Calibri" w:hAnsi="Calibri" w:cs="Calibri"/>
        </w:rPr>
        <w:t>.2</w:t>
      </w:r>
      <w:r w:rsidR="00B116FA">
        <w:rPr>
          <w:rFonts w:ascii="Calibri" w:hAnsi="Calibri" w:cs="Calibri"/>
        </w:rPr>
        <w:tab/>
      </w:r>
      <w:r w:rsidR="00ED04A4">
        <w:rPr>
          <w:rFonts w:ascii="Calibri" w:hAnsi="Calibri" w:cs="Calibri"/>
        </w:rPr>
        <w:t>The policy or a</w:t>
      </w:r>
      <w:r w:rsidR="00B116FA">
        <w:rPr>
          <w:rFonts w:ascii="Calibri" w:hAnsi="Calibri" w:cs="Calibri"/>
        </w:rPr>
        <w:t>n electronic</w:t>
      </w:r>
      <w:r w:rsidR="00ED04A4">
        <w:rPr>
          <w:rFonts w:ascii="Calibri" w:hAnsi="Calibri" w:cs="Calibri"/>
        </w:rPr>
        <w:t xml:space="preserve"> link to the policy shall </w:t>
      </w:r>
      <w:r w:rsidR="00B116FA">
        <w:rPr>
          <w:rFonts w:ascii="Calibri" w:hAnsi="Calibri" w:cs="Calibri"/>
        </w:rPr>
        <w:t>be made available to all staff.  The School shall make all staff</w:t>
      </w:r>
      <w:r w:rsidR="00530036">
        <w:rPr>
          <w:rFonts w:ascii="Calibri" w:hAnsi="Calibri" w:cs="Calibri"/>
        </w:rPr>
        <w:t xml:space="preserve"> aware of the existence of the p</w:t>
      </w:r>
      <w:r w:rsidR="00B116FA">
        <w:rPr>
          <w:rFonts w:ascii="Calibri" w:hAnsi="Calibri" w:cs="Calibri"/>
        </w:rPr>
        <w:t xml:space="preserve">olicy and it shall </w:t>
      </w:r>
      <w:r w:rsidR="00ED04A4">
        <w:rPr>
          <w:rFonts w:ascii="Calibri" w:hAnsi="Calibri" w:cs="Calibri"/>
        </w:rPr>
        <w:t xml:space="preserve">be made available to staff </w:t>
      </w:r>
      <w:r w:rsidR="00B116FA">
        <w:rPr>
          <w:rFonts w:ascii="Calibri" w:hAnsi="Calibri" w:cs="Calibri"/>
        </w:rPr>
        <w:t>in any staff handbooks and in induction packs.</w:t>
      </w:r>
    </w:p>
    <w:p w14:paraId="6869B242" w14:textId="77777777" w:rsidR="00B116FA" w:rsidRDefault="00B116FA" w:rsidP="00B116FA">
      <w:pPr>
        <w:spacing w:after="0" w:line="240" w:lineRule="auto"/>
        <w:ind w:left="720" w:hanging="720"/>
        <w:rPr>
          <w:rFonts w:ascii="Calibri" w:hAnsi="Calibri" w:cs="Calibri"/>
        </w:rPr>
      </w:pPr>
    </w:p>
    <w:p w14:paraId="39E87DEC" w14:textId="77777777" w:rsidR="00B116FA" w:rsidRDefault="00B116FA" w:rsidP="00B116FA">
      <w:pPr>
        <w:spacing w:after="0" w:line="240" w:lineRule="auto"/>
        <w:ind w:left="720" w:hanging="720"/>
        <w:rPr>
          <w:rFonts w:ascii="Calibri" w:hAnsi="Calibri" w:cs="Calibri"/>
        </w:rPr>
      </w:pPr>
    </w:p>
    <w:sectPr w:rsidR="00B116FA" w:rsidSect="008F2E7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61973" w14:textId="77777777" w:rsidR="00A40A12" w:rsidRDefault="00A40A12" w:rsidP="003F05EC">
      <w:pPr>
        <w:spacing w:after="0" w:line="240" w:lineRule="auto"/>
      </w:pPr>
      <w:r>
        <w:separator/>
      </w:r>
    </w:p>
  </w:endnote>
  <w:endnote w:type="continuationSeparator" w:id="0">
    <w:p w14:paraId="6CFE63E6" w14:textId="77777777" w:rsidR="00A40A12" w:rsidRDefault="00A40A12" w:rsidP="003F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54D7" w14:textId="77777777" w:rsidR="008F2E7D" w:rsidRDefault="008F2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268585"/>
      <w:docPartObj>
        <w:docPartGallery w:val="Page Numbers (Bottom of Page)"/>
        <w:docPartUnique/>
      </w:docPartObj>
    </w:sdtPr>
    <w:sdtEndPr>
      <w:rPr>
        <w:noProof/>
      </w:rPr>
    </w:sdtEndPr>
    <w:sdtContent>
      <w:p w14:paraId="518D38B6" w14:textId="77777777" w:rsidR="008F2E7D" w:rsidRDefault="008F2E7D" w:rsidP="008F2E7D">
        <w:pPr>
          <w:pStyle w:val="Footer"/>
          <w:jc w:val="right"/>
          <w:rPr>
            <w:rFonts w:ascii="Calibri" w:hAnsi="Calibri" w:cs="Calibri"/>
            <w:sz w:val="22"/>
            <w:szCs w:val="22"/>
          </w:rPr>
        </w:pPr>
      </w:p>
      <w:p w14:paraId="31C57EA0" w14:textId="77777777" w:rsidR="008F2E7D" w:rsidRPr="008F2E7D" w:rsidRDefault="008F2E7D" w:rsidP="008F2E7D">
        <w:pPr>
          <w:pStyle w:val="Footer"/>
          <w:jc w:val="right"/>
          <w:rPr>
            <w:rFonts w:ascii="Calibri" w:hAnsi="Calibri" w:cs="Calibri"/>
            <w:sz w:val="22"/>
            <w:szCs w:val="22"/>
          </w:rPr>
        </w:pPr>
        <w:r w:rsidRPr="008F2E7D">
          <w:rPr>
            <w:rFonts w:ascii="Calibri" w:hAnsi="Calibri" w:cs="Calibri"/>
            <w:sz w:val="22"/>
            <w:szCs w:val="22"/>
          </w:rPr>
          <w:t>The MILL Academy: Whistleblowing Policy</w:t>
        </w:r>
      </w:p>
      <w:p w14:paraId="0097982C" w14:textId="77777777" w:rsidR="003F05EC" w:rsidRDefault="008F2E7D" w:rsidP="008F2E7D">
        <w:pPr>
          <w:pStyle w:val="Footer"/>
          <w:jc w:val="right"/>
        </w:pPr>
        <w:r w:rsidRPr="008F2E7D">
          <w:rPr>
            <w:rFonts w:ascii="Calibri" w:hAnsi="Calibri" w:cs="Calibri"/>
            <w:sz w:val="22"/>
            <w:szCs w:val="22"/>
          </w:rPr>
          <w:t xml:space="preserve">Page </w:t>
        </w:r>
        <w:r w:rsidR="003F05EC" w:rsidRPr="008F2E7D">
          <w:rPr>
            <w:rFonts w:ascii="Calibri" w:hAnsi="Calibri" w:cs="Calibri"/>
            <w:sz w:val="22"/>
            <w:szCs w:val="22"/>
          </w:rPr>
          <w:fldChar w:fldCharType="begin"/>
        </w:r>
        <w:r w:rsidR="003F05EC" w:rsidRPr="008F2E7D">
          <w:rPr>
            <w:rFonts w:ascii="Calibri" w:hAnsi="Calibri" w:cs="Calibri"/>
            <w:sz w:val="22"/>
            <w:szCs w:val="22"/>
          </w:rPr>
          <w:instrText xml:space="preserve"> PAGE   \* MERGEFORMAT </w:instrText>
        </w:r>
        <w:r w:rsidR="003F05EC" w:rsidRPr="008F2E7D">
          <w:rPr>
            <w:rFonts w:ascii="Calibri" w:hAnsi="Calibri" w:cs="Calibri"/>
            <w:sz w:val="22"/>
            <w:szCs w:val="22"/>
          </w:rPr>
          <w:fldChar w:fldCharType="separate"/>
        </w:r>
        <w:r w:rsidR="00266438" w:rsidRPr="008F2E7D">
          <w:rPr>
            <w:rFonts w:ascii="Calibri" w:hAnsi="Calibri" w:cs="Calibri"/>
            <w:noProof/>
            <w:sz w:val="22"/>
            <w:szCs w:val="22"/>
          </w:rPr>
          <w:t>9</w:t>
        </w:r>
        <w:r w:rsidR="003F05EC" w:rsidRPr="008F2E7D">
          <w:rPr>
            <w:rFonts w:ascii="Calibri" w:hAnsi="Calibri" w:cs="Calibri"/>
            <w:noProof/>
            <w:sz w:val="22"/>
            <w:szCs w:val="22"/>
          </w:rPr>
          <w:fldChar w:fldCharType="end"/>
        </w:r>
      </w:p>
    </w:sdtContent>
  </w:sdt>
  <w:p w14:paraId="52B56D81" w14:textId="77777777" w:rsidR="003F05EC" w:rsidRDefault="003F0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E631" w14:textId="77777777" w:rsidR="008F2E7D" w:rsidRDefault="008F2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F039" w14:textId="77777777" w:rsidR="00A40A12" w:rsidRDefault="00A40A12" w:rsidP="003F05EC">
      <w:pPr>
        <w:spacing w:after="0" w:line="240" w:lineRule="auto"/>
      </w:pPr>
      <w:r>
        <w:separator/>
      </w:r>
    </w:p>
  </w:footnote>
  <w:footnote w:type="continuationSeparator" w:id="0">
    <w:p w14:paraId="6A67FB87" w14:textId="77777777" w:rsidR="00A40A12" w:rsidRDefault="00A40A12" w:rsidP="003F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42DC" w14:textId="77777777" w:rsidR="008F2E7D" w:rsidRDefault="008F2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8406" w14:textId="77777777" w:rsidR="008F2E7D" w:rsidRDefault="008F2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BC05" w14:textId="77777777" w:rsidR="008F2E7D" w:rsidRDefault="008F2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5622"/>
    <w:multiLevelType w:val="hybridMultilevel"/>
    <w:tmpl w:val="54301A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35621"/>
    <w:multiLevelType w:val="hybridMultilevel"/>
    <w:tmpl w:val="F5A0A8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412E0"/>
    <w:multiLevelType w:val="multilevel"/>
    <w:tmpl w:val="B05AEA48"/>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0D4D6985"/>
    <w:multiLevelType w:val="multilevel"/>
    <w:tmpl w:val="5538D668"/>
    <w:lvl w:ilvl="0">
      <w:start w:val="1"/>
      <w:numFmt w:val="bullet"/>
      <w:pStyle w:val="TableBulletedList"/>
      <w:lvlText w:val=""/>
      <w:lvlJc w:val="left"/>
      <w:pPr>
        <w:ind w:left="284" w:hanging="284"/>
      </w:pPr>
      <w:rPr>
        <w:rFonts w:ascii="Wingdings" w:hAnsi="Wingdings" w:hint="default"/>
        <w:color w:val="5F5F5F" w:themeColor="accent5"/>
      </w:rPr>
    </w:lvl>
    <w:lvl w:ilvl="1">
      <w:start w:val="1"/>
      <w:numFmt w:val="bullet"/>
      <w:lvlText w:val=""/>
      <w:lvlJc w:val="left"/>
      <w:pPr>
        <w:ind w:left="568" w:hanging="284"/>
      </w:pPr>
      <w:rPr>
        <w:rFonts w:ascii="Wingdings" w:hAnsi="Wingdings" w:hint="default"/>
        <w:color w:val="5F5F5F" w:themeColor="accent5"/>
      </w:rPr>
    </w:lvl>
    <w:lvl w:ilvl="2">
      <w:start w:val="1"/>
      <w:numFmt w:val="bullet"/>
      <w:lvlText w:val=""/>
      <w:lvlJc w:val="left"/>
      <w:pPr>
        <w:ind w:left="852" w:hanging="284"/>
      </w:pPr>
      <w:rPr>
        <w:rFonts w:ascii="Wingdings" w:hAnsi="Wingdings" w:hint="default"/>
        <w:color w:val="5F5F5F" w:themeColor="accent5"/>
      </w:rPr>
    </w:lvl>
    <w:lvl w:ilvl="3">
      <w:start w:val="1"/>
      <w:numFmt w:val="bullet"/>
      <w:lvlText w:val=""/>
      <w:lvlJc w:val="left"/>
      <w:pPr>
        <w:ind w:left="1136" w:hanging="284"/>
      </w:pPr>
      <w:rPr>
        <w:rFonts w:ascii="Wingdings" w:hAnsi="Wingdings" w:hint="default"/>
        <w:color w:val="5F5F5F" w:themeColor="accent5"/>
      </w:rPr>
    </w:lvl>
    <w:lvl w:ilvl="4">
      <w:start w:val="1"/>
      <w:numFmt w:val="bullet"/>
      <w:lvlText w:val=""/>
      <w:lvlJc w:val="left"/>
      <w:pPr>
        <w:ind w:left="1420" w:hanging="284"/>
      </w:pPr>
      <w:rPr>
        <w:rFonts w:ascii="Wingdings" w:hAnsi="Wingdings" w:hint="default"/>
        <w:color w:val="5F5F5F" w:themeColor="accent5"/>
      </w:rPr>
    </w:lvl>
    <w:lvl w:ilvl="5">
      <w:start w:val="1"/>
      <w:numFmt w:val="bullet"/>
      <w:lvlText w:val=""/>
      <w:lvlJc w:val="left"/>
      <w:pPr>
        <w:ind w:left="1704" w:hanging="284"/>
      </w:pPr>
      <w:rPr>
        <w:rFonts w:ascii="Wingdings" w:hAnsi="Wingdings" w:hint="default"/>
        <w:color w:val="5F5F5F" w:themeColor="accent5"/>
      </w:rPr>
    </w:lvl>
    <w:lvl w:ilvl="6">
      <w:start w:val="1"/>
      <w:numFmt w:val="bullet"/>
      <w:lvlText w:val=""/>
      <w:lvlJc w:val="left"/>
      <w:pPr>
        <w:ind w:left="1988" w:hanging="284"/>
      </w:pPr>
      <w:rPr>
        <w:rFonts w:ascii="Wingdings" w:hAnsi="Wingdings" w:hint="default"/>
        <w:color w:val="5F5F5F" w:themeColor="accent5"/>
      </w:rPr>
    </w:lvl>
    <w:lvl w:ilvl="7">
      <w:start w:val="1"/>
      <w:numFmt w:val="bullet"/>
      <w:lvlText w:val=""/>
      <w:lvlJc w:val="left"/>
      <w:pPr>
        <w:ind w:left="2272" w:hanging="284"/>
      </w:pPr>
      <w:rPr>
        <w:rFonts w:ascii="Wingdings" w:hAnsi="Wingdings" w:hint="default"/>
        <w:color w:val="5F5F5F" w:themeColor="accent5"/>
      </w:rPr>
    </w:lvl>
    <w:lvl w:ilvl="8">
      <w:start w:val="1"/>
      <w:numFmt w:val="bullet"/>
      <w:lvlText w:val=""/>
      <w:lvlJc w:val="left"/>
      <w:pPr>
        <w:ind w:left="2556" w:hanging="284"/>
      </w:pPr>
      <w:rPr>
        <w:rFonts w:ascii="Wingdings" w:hAnsi="Wingdings" w:hint="default"/>
        <w:color w:val="5F5F5F" w:themeColor="accent5"/>
      </w:rPr>
    </w:lvl>
  </w:abstractNum>
  <w:abstractNum w:abstractNumId="4" w15:restartNumberingAfterBreak="0">
    <w:nsid w:val="10FC51C2"/>
    <w:multiLevelType w:val="hybridMultilevel"/>
    <w:tmpl w:val="8C9A9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37D00"/>
    <w:multiLevelType w:val="multilevel"/>
    <w:tmpl w:val="B05AEA48"/>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19614899"/>
    <w:multiLevelType w:val="multilevel"/>
    <w:tmpl w:val="6CC07608"/>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1B251627"/>
    <w:multiLevelType w:val="multilevel"/>
    <w:tmpl w:val="B05AEA48"/>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1D1848EC"/>
    <w:multiLevelType w:val="hybridMultilevel"/>
    <w:tmpl w:val="99586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046C26"/>
    <w:multiLevelType w:val="multilevel"/>
    <w:tmpl w:val="E9A4E98A"/>
    <w:lvl w:ilvl="0">
      <w:start w:val="1"/>
      <w:numFmt w:val="lowerLetter"/>
      <w:pStyle w:val="TableLetteredList"/>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9F2B10"/>
    <w:multiLevelType w:val="hybridMultilevel"/>
    <w:tmpl w:val="9850D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584139"/>
    <w:multiLevelType w:val="multilevel"/>
    <w:tmpl w:val="B05AEA48"/>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59AB3EAB"/>
    <w:multiLevelType w:val="multilevel"/>
    <w:tmpl w:val="B05AEA48"/>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5BCE4483"/>
    <w:multiLevelType w:val="multilevel"/>
    <w:tmpl w:val="228A4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B04D46"/>
    <w:multiLevelType w:val="hybridMultilevel"/>
    <w:tmpl w:val="68F26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C431FC"/>
    <w:multiLevelType w:val="multilevel"/>
    <w:tmpl w:val="B05AEA48"/>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63061BD7"/>
    <w:multiLevelType w:val="multilevel"/>
    <w:tmpl w:val="B05AEA48"/>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8" w15:restartNumberingAfterBreak="0">
    <w:nsid w:val="658743E9"/>
    <w:multiLevelType w:val="multilevel"/>
    <w:tmpl w:val="60308892"/>
    <w:lvl w:ilvl="0">
      <w:start w:val="1"/>
      <w:numFmt w:val="decimal"/>
      <w:pStyle w:val="Numberedlist"/>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19" w15:restartNumberingAfterBreak="0">
    <w:nsid w:val="6F4D386D"/>
    <w:multiLevelType w:val="multilevel"/>
    <w:tmpl w:val="FB64C0AE"/>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788C6A9F"/>
    <w:multiLevelType w:val="multilevel"/>
    <w:tmpl w:val="F31E6FB4"/>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num w:numId="1">
    <w:abstractNumId w:val="20"/>
  </w:num>
  <w:num w:numId="2">
    <w:abstractNumId w:val="18"/>
  </w:num>
  <w:num w:numId="3">
    <w:abstractNumId w:val="10"/>
  </w:num>
  <w:num w:numId="4">
    <w:abstractNumId w:val="3"/>
  </w:num>
  <w:num w:numId="5">
    <w:abstractNumId w:val="6"/>
  </w:num>
  <w:num w:numId="6">
    <w:abstractNumId w:val="9"/>
  </w:num>
  <w:num w:numId="7">
    <w:abstractNumId w:val="20"/>
  </w:num>
  <w:num w:numId="8">
    <w:abstractNumId w:val="18"/>
  </w:num>
  <w:num w:numId="9">
    <w:abstractNumId w:val="10"/>
  </w:num>
  <w:num w:numId="10">
    <w:abstractNumId w:val="3"/>
  </w:num>
  <w:num w:numId="11">
    <w:abstractNumId w:val="6"/>
  </w:num>
  <w:num w:numId="12">
    <w:abstractNumId w:val="9"/>
  </w:num>
  <w:num w:numId="13">
    <w:abstractNumId w:val="11"/>
  </w:num>
  <w:num w:numId="14">
    <w:abstractNumId w:val="15"/>
  </w:num>
  <w:num w:numId="15">
    <w:abstractNumId w:val="8"/>
  </w:num>
  <w:num w:numId="16">
    <w:abstractNumId w:val="4"/>
  </w:num>
  <w:num w:numId="17">
    <w:abstractNumId w:val="14"/>
  </w:num>
  <w:num w:numId="18">
    <w:abstractNumId w:val="16"/>
  </w:num>
  <w:num w:numId="19">
    <w:abstractNumId w:val="0"/>
  </w:num>
  <w:num w:numId="20">
    <w:abstractNumId w:val="1"/>
  </w:num>
  <w:num w:numId="21">
    <w:abstractNumId w:val="17"/>
  </w:num>
  <w:num w:numId="22">
    <w:abstractNumId w:val="13"/>
  </w:num>
  <w:num w:numId="23">
    <w:abstractNumId w:val="5"/>
  </w:num>
  <w:num w:numId="24">
    <w:abstractNumId w:val="2"/>
  </w:num>
  <w:num w:numId="25">
    <w:abstractNumId w:val="12"/>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38"/>
    <w:rsid w:val="000174AE"/>
    <w:rsid w:val="00020382"/>
    <w:rsid w:val="00070AD8"/>
    <w:rsid w:val="00087E80"/>
    <w:rsid w:val="001338F5"/>
    <w:rsid w:val="001A1145"/>
    <w:rsid w:val="001D0538"/>
    <w:rsid w:val="001F38F6"/>
    <w:rsid w:val="001F5A71"/>
    <w:rsid w:val="00213D8B"/>
    <w:rsid w:val="0024200E"/>
    <w:rsid w:val="00266438"/>
    <w:rsid w:val="00275795"/>
    <w:rsid w:val="00292EAF"/>
    <w:rsid w:val="002C612A"/>
    <w:rsid w:val="002D7380"/>
    <w:rsid w:val="002E7A84"/>
    <w:rsid w:val="003317F1"/>
    <w:rsid w:val="00350982"/>
    <w:rsid w:val="00374C70"/>
    <w:rsid w:val="003C3B7D"/>
    <w:rsid w:val="003F05EC"/>
    <w:rsid w:val="00424E3D"/>
    <w:rsid w:val="00460903"/>
    <w:rsid w:val="00485DDF"/>
    <w:rsid w:val="00487F9D"/>
    <w:rsid w:val="005201E3"/>
    <w:rsid w:val="00530036"/>
    <w:rsid w:val="005753F3"/>
    <w:rsid w:val="006D38BA"/>
    <w:rsid w:val="006E5AC8"/>
    <w:rsid w:val="00785F07"/>
    <w:rsid w:val="007D6E15"/>
    <w:rsid w:val="0085542E"/>
    <w:rsid w:val="00883FF3"/>
    <w:rsid w:val="008F223A"/>
    <w:rsid w:val="008F2E7D"/>
    <w:rsid w:val="00973A73"/>
    <w:rsid w:val="009847E8"/>
    <w:rsid w:val="00986D9E"/>
    <w:rsid w:val="009A4006"/>
    <w:rsid w:val="009B623E"/>
    <w:rsid w:val="009B75F3"/>
    <w:rsid w:val="009C46F1"/>
    <w:rsid w:val="009E4294"/>
    <w:rsid w:val="009E7E59"/>
    <w:rsid w:val="009F550B"/>
    <w:rsid w:val="00A40A12"/>
    <w:rsid w:val="00A6324D"/>
    <w:rsid w:val="00A9009F"/>
    <w:rsid w:val="00A972E7"/>
    <w:rsid w:val="00AA7FAD"/>
    <w:rsid w:val="00B116FA"/>
    <w:rsid w:val="00B52682"/>
    <w:rsid w:val="00B7731E"/>
    <w:rsid w:val="00C666F7"/>
    <w:rsid w:val="00CA5A47"/>
    <w:rsid w:val="00D23941"/>
    <w:rsid w:val="00DD0BD9"/>
    <w:rsid w:val="00E33662"/>
    <w:rsid w:val="00E83E48"/>
    <w:rsid w:val="00EA3577"/>
    <w:rsid w:val="00ED04A4"/>
    <w:rsid w:val="00F0767F"/>
    <w:rsid w:val="00F1552C"/>
    <w:rsid w:val="00FA0AA2"/>
    <w:rsid w:val="00FA7470"/>
    <w:rsid w:val="00FF6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D681"/>
  <w15:docId w15:val="{2A37E1FD-A232-4682-AC6F-52FAE802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3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A71"/>
  </w:style>
  <w:style w:type="paragraph" w:styleId="Heading1">
    <w:name w:val="heading 1"/>
    <w:next w:val="Normal"/>
    <w:link w:val="Heading1Char"/>
    <w:uiPriority w:val="9"/>
    <w:qFormat/>
    <w:rsid w:val="001F5A71"/>
    <w:pPr>
      <w:keepNext/>
      <w:pBdr>
        <w:bottom w:val="single" w:sz="4" w:space="1" w:color="969696" w:themeColor="accent3"/>
      </w:pBdr>
      <w:spacing w:before="600" w:after="240"/>
      <w:contextualSpacing/>
      <w:outlineLvl w:val="0"/>
    </w:pPr>
    <w:rPr>
      <w:rFonts w:asciiTheme="majorHAnsi" w:eastAsiaTheme="majorEastAsia" w:hAnsiTheme="majorHAnsi" w:cstheme="majorBidi"/>
      <w:bCs/>
      <w:sz w:val="38"/>
      <w:szCs w:val="28"/>
      <w:lang w:bidi="en-US"/>
    </w:rPr>
  </w:style>
  <w:style w:type="paragraph" w:styleId="Heading2">
    <w:name w:val="heading 2"/>
    <w:basedOn w:val="Normal"/>
    <w:next w:val="Normal"/>
    <w:link w:val="Heading2Char"/>
    <w:uiPriority w:val="9"/>
    <w:unhideWhenUsed/>
    <w:qFormat/>
    <w:rsid w:val="001F5A71"/>
    <w:pPr>
      <w:keepNext/>
      <w:spacing w:before="360" w:after="160"/>
      <w:outlineLvl w:val="1"/>
    </w:pPr>
    <w:rPr>
      <w:rFonts w:asciiTheme="majorHAnsi" w:eastAsiaTheme="majorEastAsia" w:hAnsiTheme="majorHAnsi" w:cstheme="majorBidi"/>
      <w:bCs/>
      <w:sz w:val="30"/>
      <w:szCs w:val="26"/>
      <w:lang w:bidi="en-US"/>
    </w:rPr>
  </w:style>
  <w:style w:type="paragraph" w:styleId="Heading3">
    <w:name w:val="heading 3"/>
    <w:basedOn w:val="Normal"/>
    <w:next w:val="Normal"/>
    <w:link w:val="Heading3Char"/>
    <w:uiPriority w:val="9"/>
    <w:unhideWhenUsed/>
    <w:qFormat/>
    <w:rsid w:val="001F5A71"/>
    <w:pPr>
      <w:keepNext/>
      <w:spacing w:before="240" w:after="120"/>
      <w:outlineLvl w:val="2"/>
    </w:pPr>
    <w:rPr>
      <w:rFonts w:asciiTheme="majorHAnsi" w:eastAsiaTheme="majorEastAsia" w:hAnsiTheme="majorHAnsi" w:cstheme="majorBidi"/>
      <w:b/>
      <w:bCs/>
      <w:color w:val="5F5F5F" w:themeColor="accent5"/>
      <w:lang w:bidi="en-US"/>
    </w:rPr>
  </w:style>
  <w:style w:type="paragraph" w:styleId="Heading4">
    <w:name w:val="heading 4"/>
    <w:basedOn w:val="Normal"/>
    <w:next w:val="Normal"/>
    <w:link w:val="Heading4Char"/>
    <w:uiPriority w:val="9"/>
    <w:semiHidden/>
    <w:qFormat/>
    <w:rsid w:val="001F5A71"/>
    <w:pPr>
      <w:spacing w:before="240" w:after="120"/>
      <w:outlineLvl w:val="3"/>
    </w:pPr>
    <w:rPr>
      <w:rFonts w:asciiTheme="majorHAnsi" w:eastAsiaTheme="majorEastAsia" w:hAnsiTheme="majorHAnsi" w:cstheme="majorBidi"/>
      <w:b/>
      <w:bCs/>
      <w:iCs/>
      <w:color w:val="808080" w:themeColor="accent4"/>
      <w:lang w:bidi="en-US"/>
    </w:rPr>
  </w:style>
  <w:style w:type="paragraph" w:styleId="Heading5">
    <w:name w:val="heading 5"/>
    <w:basedOn w:val="Normal"/>
    <w:next w:val="Normal"/>
    <w:link w:val="Heading5Char"/>
    <w:uiPriority w:val="9"/>
    <w:semiHidden/>
    <w:qFormat/>
    <w:rsid w:val="001F5A71"/>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qFormat/>
    <w:rsid w:val="001F5A71"/>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qFormat/>
    <w:rsid w:val="001F5A71"/>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qFormat/>
    <w:rsid w:val="001F5A71"/>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qFormat/>
    <w:rsid w:val="001F5A71"/>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edlist">
    <w:name w:val="Lettered list"/>
    <w:basedOn w:val="Numberedlist"/>
    <w:uiPriority w:val="12"/>
    <w:qFormat/>
    <w:rsid w:val="001F5A71"/>
    <w:pPr>
      <w:numPr>
        <w:numId w:val="7"/>
      </w:numPr>
    </w:pPr>
  </w:style>
  <w:style w:type="paragraph" w:customStyle="1" w:styleId="Numberedlist">
    <w:name w:val="Numbered list"/>
    <w:basedOn w:val="Normal"/>
    <w:uiPriority w:val="11"/>
    <w:qFormat/>
    <w:rsid w:val="001F5A71"/>
    <w:pPr>
      <w:numPr>
        <w:numId w:val="8"/>
      </w:numPr>
      <w:spacing w:after="240"/>
    </w:pPr>
  </w:style>
  <w:style w:type="paragraph" w:customStyle="1" w:styleId="Box-out">
    <w:name w:val="Box-out"/>
    <w:basedOn w:val="Normal"/>
    <w:uiPriority w:val="18"/>
    <w:qFormat/>
    <w:rsid w:val="001F5A71"/>
    <w:pPr>
      <w:pBdr>
        <w:top w:val="single" w:sz="8" w:space="10" w:color="808080" w:themeColor="accent4"/>
        <w:left w:val="single" w:sz="8" w:space="10" w:color="808080" w:themeColor="accent4"/>
        <w:bottom w:val="single" w:sz="8" w:space="10" w:color="808080" w:themeColor="accent4"/>
        <w:right w:val="single" w:sz="8" w:space="10" w:color="808080" w:themeColor="accent4"/>
      </w:pBdr>
      <w:shd w:val="clear" w:color="auto" w:fill="EFEFEF" w:themeFill="accent2" w:themeFillTint="33"/>
      <w:ind w:left="255"/>
    </w:pPr>
  </w:style>
  <w:style w:type="character" w:customStyle="1" w:styleId="Bold">
    <w:name w:val="Bold"/>
    <w:basedOn w:val="DefaultParagraphFont"/>
    <w:uiPriority w:val="1"/>
    <w:qFormat/>
    <w:rsid w:val="001F5A71"/>
    <w:rPr>
      <w:b/>
    </w:rPr>
  </w:style>
  <w:style w:type="character" w:customStyle="1" w:styleId="Italics">
    <w:name w:val="Italics"/>
    <w:basedOn w:val="DefaultParagraphFont"/>
    <w:uiPriority w:val="1"/>
    <w:qFormat/>
    <w:rsid w:val="001F5A71"/>
    <w:rPr>
      <w:i/>
    </w:rPr>
  </w:style>
  <w:style w:type="paragraph" w:customStyle="1" w:styleId="Numberedparagraphs">
    <w:name w:val="Numbered paragraphs"/>
    <w:basedOn w:val="Normal"/>
    <w:uiPriority w:val="13"/>
    <w:qFormat/>
    <w:rsid w:val="001F5A71"/>
    <w:pPr>
      <w:numPr>
        <w:numId w:val="9"/>
      </w:numPr>
    </w:pPr>
  </w:style>
  <w:style w:type="paragraph" w:customStyle="1" w:styleId="TableText">
    <w:name w:val="Table Text"/>
    <w:basedOn w:val="Normal"/>
    <w:uiPriority w:val="13"/>
    <w:qFormat/>
    <w:rsid w:val="001F5A71"/>
    <w:pPr>
      <w:spacing w:before="80" w:after="80"/>
    </w:pPr>
    <w:rPr>
      <w:rFonts w:ascii="Arial" w:hAnsi="Arial" w:cs="Arial"/>
    </w:rPr>
  </w:style>
  <w:style w:type="paragraph" w:customStyle="1" w:styleId="TableBulletedList">
    <w:name w:val="Table Bulleted List"/>
    <w:basedOn w:val="TableText"/>
    <w:uiPriority w:val="14"/>
    <w:qFormat/>
    <w:rsid w:val="001F5A71"/>
    <w:pPr>
      <w:numPr>
        <w:numId w:val="10"/>
      </w:numPr>
      <w:spacing w:line="240" w:lineRule="auto"/>
    </w:pPr>
  </w:style>
  <w:style w:type="paragraph" w:customStyle="1" w:styleId="TableNumberedList">
    <w:name w:val="Table Numbered List"/>
    <w:basedOn w:val="TableBulletedList"/>
    <w:uiPriority w:val="14"/>
    <w:qFormat/>
    <w:rsid w:val="001F5A71"/>
    <w:pPr>
      <w:numPr>
        <w:numId w:val="11"/>
      </w:numPr>
    </w:pPr>
  </w:style>
  <w:style w:type="paragraph" w:customStyle="1" w:styleId="TableLetteredList">
    <w:name w:val="Table Lettered List"/>
    <w:basedOn w:val="TableNumberedList"/>
    <w:uiPriority w:val="14"/>
    <w:qFormat/>
    <w:rsid w:val="001F5A71"/>
    <w:pPr>
      <w:numPr>
        <w:numId w:val="12"/>
      </w:numPr>
    </w:pPr>
  </w:style>
  <w:style w:type="character" w:customStyle="1" w:styleId="Heading1Char">
    <w:name w:val="Heading 1 Char"/>
    <w:basedOn w:val="DefaultParagraphFont"/>
    <w:link w:val="Heading1"/>
    <w:uiPriority w:val="9"/>
    <w:rsid w:val="001F5A71"/>
    <w:rPr>
      <w:rFonts w:asciiTheme="majorHAnsi" w:eastAsiaTheme="majorEastAsia" w:hAnsiTheme="majorHAnsi" w:cstheme="majorBidi"/>
      <w:bCs/>
      <w:sz w:val="38"/>
      <w:szCs w:val="28"/>
      <w:lang w:bidi="en-US"/>
    </w:rPr>
  </w:style>
  <w:style w:type="character" w:customStyle="1" w:styleId="Heading2Char">
    <w:name w:val="Heading 2 Char"/>
    <w:basedOn w:val="DefaultParagraphFont"/>
    <w:link w:val="Heading2"/>
    <w:uiPriority w:val="9"/>
    <w:rsid w:val="001F5A71"/>
    <w:rPr>
      <w:rFonts w:asciiTheme="majorHAnsi" w:eastAsiaTheme="majorEastAsia" w:hAnsiTheme="majorHAnsi" w:cstheme="majorBidi"/>
      <w:bCs/>
      <w:sz w:val="30"/>
      <w:szCs w:val="26"/>
      <w:lang w:bidi="en-US"/>
    </w:rPr>
  </w:style>
  <w:style w:type="character" w:customStyle="1" w:styleId="Heading3Char">
    <w:name w:val="Heading 3 Char"/>
    <w:basedOn w:val="DefaultParagraphFont"/>
    <w:link w:val="Heading3"/>
    <w:uiPriority w:val="9"/>
    <w:rsid w:val="001F5A71"/>
    <w:rPr>
      <w:rFonts w:asciiTheme="majorHAnsi" w:eastAsiaTheme="majorEastAsia" w:hAnsiTheme="majorHAnsi" w:cstheme="majorBidi"/>
      <w:b/>
      <w:bCs/>
      <w:color w:val="5F5F5F" w:themeColor="accent5"/>
      <w:lang w:bidi="en-US"/>
    </w:rPr>
  </w:style>
  <w:style w:type="character" w:customStyle="1" w:styleId="Heading4Char">
    <w:name w:val="Heading 4 Char"/>
    <w:basedOn w:val="DefaultParagraphFont"/>
    <w:link w:val="Heading4"/>
    <w:uiPriority w:val="9"/>
    <w:semiHidden/>
    <w:rsid w:val="001F5A71"/>
    <w:rPr>
      <w:rFonts w:asciiTheme="majorHAnsi" w:eastAsiaTheme="majorEastAsia" w:hAnsiTheme="majorHAnsi" w:cstheme="majorBidi"/>
      <w:b/>
      <w:bCs/>
      <w:iCs/>
      <w:color w:val="808080" w:themeColor="accent4"/>
      <w:lang w:bidi="en-US"/>
    </w:rPr>
  </w:style>
  <w:style w:type="character" w:customStyle="1" w:styleId="Heading5Char">
    <w:name w:val="Heading 5 Char"/>
    <w:basedOn w:val="DefaultParagraphFont"/>
    <w:link w:val="Heading5"/>
    <w:uiPriority w:val="9"/>
    <w:semiHidden/>
    <w:rsid w:val="001F5A71"/>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1F5A71"/>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1F5A71"/>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1F5A7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1F5A71"/>
    <w:rPr>
      <w:rFonts w:asciiTheme="majorHAnsi" w:eastAsiaTheme="majorEastAsia" w:hAnsiTheme="majorHAnsi" w:cstheme="majorBidi"/>
      <w:i/>
      <w:iCs/>
      <w:spacing w:val="5"/>
      <w:sz w:val="20"/>
      <w:szCs w:val="20"/>
      <w:lang w:bidi="en-US"/>
    </w:rPr>
  </w:style>
  <w:style w:type="paragraph" w:styleId="TOC1">
    <w:name w:val="toc 1"/>
    <w:basedOn w:val="Normal"/>
    <w:next w:val="Normal"/>
    <w:autoRedefine/>
    <w:uiPriority w:val="39"/>
    <w:qFormat/>
    <w:rsid w:val="001F5A71"/>
    <w:pPr>
      <w:spacing w:after="200"/>
    </w:pPr>
    <w:rPr>
      <w:b/>
      <w:color w:val="5F5F5F" w:themeColor="accent5"/>
      <w:sz w:val="28"/>
    </w:rPr>
  </w:style>
  <w:style w:type="paragraph" w:styleId="TOC2">
    <w:name w:val="toc 2"/>
    <w:basedOn w:val="Normal"/>
    <w:next w:val="Normal"/>
    <w:autoRedefine/>
    <w:uiPriority w:val="39"/>
    <w:qFormat/>
    <w:rsid w:val="001F5A71"/>
    <w:pPr>
      <w:tabs>
        <w:tab w:val="right" w:leader="dot" w:pos="9016"/>
      </w:tabs>
      <w:spacing w:after="100"/>
      <w:ind w:left="284"/>
    </w:pPr>
  </w:style>
  <w:style w:type="paragraph" w:styleId="TOC3">
    <w:name w:val="toc 3"/>
    <w:basedOn w:val="Normal"/>
    <w:next w:val="Normal"/>
    <w:autoRedefine/>
    <w:uiPriority w:val="39"/>
    <w:qFormat/>
    <w:rsid w:val="001F5A71"/>
    <w:pPr>
      <w:spacing w:after="100"/>
      <w:ind w:left="567"/>
    </w:pPr>
  </w:style>
  <w:style w:type="paragraph" w:styleId="Title">
    <w:name w:val="Title"/>
    <w:basedOn w:val="Normal"/>
    <w:next w:val="Normal"/>
    <w:link w:val="TitleChar"/>
    <w:uiPriority w:val="8"/>
    <w:qFormat/>
    <w:rsid w:val="001F5A71"/>
    <w:pPr>
      <w:spacing w:before="480" w:after="4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8"/>
    <w:rsid w:val="001F5A71"/>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1F5A71"/>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1F5A71"/>
    <w:rPr>
      <w:rFonts w:asciiTheme="majorHAnsi" w:eastAsiaTheme="majorEastAsia" w:hAnsiTheme="majorHAnsi" w:cstheme="majorBidi"/>
      <w:i/>
      <w:iCs/>
      <w:spacing w:val="13"/>
      <w:lang w:bidi="en-US"/>
    </w:rPr>
  </w:style>
  <w:style w:type="character" w:styleId="Emphasis">
    <w:name w:val="Emphasis"/>
    <w:uiPriority w:val="20"/>
    <w:qFormat/>
    <w:rsid w:val="001F5A71"/>
    <w:rPr>
      <w:b/>
      <w:bCs/>
      <w:i/>
      <w:iCs/>
      <w:spacing w:val="10"/>
      <w:bdr w:val="none" w:sz="0" w:space="0" w:color="auto"/>
      <w:shd w:val="clear" w:color="auto" w:fill="auto"/>
    </w:rPr>
  </w:style>
  <w:style w:type="paragraph" w:styleId="NoSpacing">
    <w:name w:val="No Spacing"/>
    <w:basedOn w:val="Normal"/>
    <w:uiPriority w:val="1"/>
    <w:qFormat/>
    <w:rsid w:val="001F5A71"/>
    <w:pPr>
      <w:spacing w:after="0" w:line="240" w:lineRule="auto"/>
    </w:pPr>
  </w:style>
  <w:style w:type="paragraph" w:styleId="Quote">
    <w:name w:val="Quote"/>
    <w:basedOn w:val="IntenseQuote"/>
    <w:next w:val="Normal"/>
    <w:link w:val="QuoteChar"/>
    <w:uiPriority w:val="29"/>
    <w:qFormat/>
    <w:rsid w:val="001F5A71"/>
    <w:rPr>
      <w:b w:val="0"/>
    </w:rPr>
  </w:style>
  <w:style w:type="character" w:customStyle="1" w:styleId="QuoteChar">
    <w:name w:val="Quote Char"/>
    <w:basedOn w:val="DefaultParagraphFont"/>
    <w:link w:val="Quote"/>
    <w:uiPriority w:val="29"/>
    <w:rsid w:val="001F5A71"/>
    <w:rPr>
      <w:bCs/>
      <w:i/>
      <w:iCs/>
      <w:lang w:bidi="en-US"/>
    </w:rPr>
  </w:style>
  <w:style w:type="paragraph" w:styleId="IntenseQuote">
    <w:name w:val="Intense Quote"/>
    <w:basedOn w:val="Normal"/>
    <w:next w:val="Normal"/>
    <w:link w:val="IntenseQuoteChar"/>
    <w:uiPriority w:val="30"/>
    <w:qFormat/>
    <w:rsid w:val="001F5A71"/>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1F5A71"/>
    <w:rPr>
      <w:b/>
      <w:bCs/>
      <w:i/>
      <w:iCs/>
      <w:lang w:bidi="en-US"/>
    </w:rPr>
  </w:style>
  <w:style w:type="character" w:styleId="SubtleEmphasis">
    <w:name w:val="Subtle Emphasis"/>
    <w:uiPriority w:val="19"/>
    <w:qFormat/>
    <w:rsid w:val="001F5A71"/>
    <w:rPr>
      <w:i/>
      <w:iCs/>
    </w:rPr>
  </w:style>
  <w:style w:type="character" w:styleId="IntenseEmphasis">
    <w:name w:val="Intense Emphasis"/>
    <w:uiPriority w:val="21"/>
    <w:qFormat/>
    <w:rsid w:val="001F5A71"/>
    <w:rPr>
      <w:b/>
      <w:bCs/>
    </w:rPr>
  </w:style>
  <w:style w:type="character" w:styleId="SubtleReference">
    <w:name w:val="Subtle Reference"/>
    <w:uiPriority w:val="31"/>
    <w:qFormat/>
    <w:rsid w:val="001F5A71"/>
    <w:rPr>
      <w:smallCaps/>
    </w:rPr>
  </w:style>
  <w:style w:type="character" w:styleId="IntenseReference">
    <w:name w:val="Intense Reference"/>
    <w:uiPriority w:val="32"/>
    <w:qFormat/>
    <w:rsid w:val="001F5A71"/>
    <w:rPr>
      <w:smallCaps/>
      <w:spacing w:val="5"/>
      <w:u w:val="single"/>
    </w:rPr>
  </w:style>
  <w:style w:type="character" w:styleId="BookTitle">
    <w:name w:val="Book Title"/>
    <w:uiPriority w:val="33"/>
    <w:qFormat/>
    <w:rsid w:val="001F5A71"/>
    <w:rPr>
      <w:i/>
      <w:iCs/>
      <w:smallCaps/>
      <w:spacing w:val="5"/>
    </w:rPr>
  </w:style>
  <w:style w:type="paragraph" w:styleId="TOCHeading">
    <w:name w:val="TOC Heading"/>
    <w:basedOn w:val="Heading1"/>
    <w:next w:val="Normal"/>
    <w:uiPriority w:val="39"/>
    <w:semiHidden/>
    <w:qFormat/>
    <w:rsid w:val="001F5A71"/>
    <w:pPr>
      <w:outlineLvl w:val="9"/>
    </w:pPr>
  </w:style>
  <w:style w:type="paragraph" w:styleId="ListParagraph">
    <w:name w:val="List Paragraph"/>
    <w:basedOn w:val="Normal"/>
    <w:uiPriority w:val="34"/>
    <w:rsid w:val="009B75F3"/>
    <w:pPr>
      <w:ind w:left="720"/>
      <w:contextualSpacing/>
    </w:pPr>
  </w:style>
  <w:style w:type="character" w:styleId="Hyperlink">
    <w:name w:val="Hyperlink"/>
    <w:basedOn w:val="DefaultParagraphFont"/>
    <w:uiPriority w:val="99"/>
    <w:unhideWhenUsed/>
    <w:rsid w:val="00FA0AA2"/>
    <w:rPr>
      <w:color w:val="5F5F5F" w:themeColor="hyperlink"/>
      <w:u w:val="single"/>
    </w:rPr>
  </w:style>
  <w:style w:type="table" w:styleId="TableGrid">
    <w:name w:val="Table Grid"/>
    <w:basedOn w:val="TableNormal"/>
    <w:uiPriority w:val="59"/>
    <w:rsid w:val="00FA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0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5EC"/>
    <w:rPr>
      <w:rFonts w:ascii="Tahoma" w:hAnsi="Tahoma" w:cs="Tahoma"/>
      <w:sz w:val="16"/>
      <w:szCs w:val="16"/>
    </w:rPr>
  </w:style>
  <w:style w:type="paragraph" w:styleId="Header">
    <w:name w:val="header"/>
    <w:basedOn w:val="Normal"/>
    <w:link w:val="HeaderChar"/>
    <w:uiPriority w:val="99"/>
    <w:unhideWhenUsed/>
    <w:rsid w:val="003F0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5EC"/>
  </w:style>
  <w:style w:type="paragraph" w:styleId="Footer">
    <w:name w:val="footer"/>
    <w:basedOn w:val="Normal"/>
    <w:link w:val="FooterChar"/>
    <w:uiPriority w:val="99"/>
    <w:unhideWhenUsed/>
    <w:rsid w:val="003F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5EC"/>
  </w:style>
  <w:style w:type="character" w:styleId="FollowedHyperlink">
    <w:name w:val="FollowedHyperlink"/>
    <w:basedOn w:val="DefaultParagraphFont"/>
    <w:uiPriority w:val="99"/>
    <w:semiHidden/>
    <w:unhideWhenUsed/>
    <w:rsid w:val="00374C70"/>
    <w:rPr>
      <w:color w:val="919191" w:themeColor="followedHyperlink"/>
      <w:u w:val="single"/>
    </w:rPr>
  </w:style>
  <w:style w:type="character" w:styleId="UnresolvedMention">
    <w:name w:val="Unresolved Mention"/>
    <w:basedOn w:val="DefaultParagraphFont"/>
    <w:uiPriority w:val="99"/>
    <w:semiHidden/>
    <w:unhideWhenUsed/>
    <w:rsid w:val="00460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cademy-trust-handbook" TargetMode="External"/><Relationship Id="rId13" Type="http://schemas.openxmlformats.org/officeDocument/2006/relationships/hyperlink" Target="https://protect-advice.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protect-advice.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8/23/contents" TargetMode="Externa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theme" Target="theme/theme1.xml"/><Relationship Id="rId10" Type="http://schemas.openxmlformats.org/officeDocument/2006/relationships/hyperlink" Target="https://www.legislation.gov.uk/ukpga/1998/23/conte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whistleblowing" TargetMode="External"/><Relationship Id="rId14" Type="http://schemas.openxmlformats.org/officeDocument/2006/relationships/hyperlink" Target="https://www.nspcc.org.uk/keeping-children-safe/reporting-abuse/dedicated-helplines/whistleblowing-advice-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Stretton</dc:creator>
  <cp:lastModifiedBy>Shannon Pendrey</cp:lastModifiedBy>
  <cp:revision>2</cp:revision>
  <cp:lastPrinted>2020-11-27T22:21:00Z</cp:lastPrinted>
  <dcterms:created xsi:type="dcterms:W3CDTF">2024-10-08T11:39:00Z</dcterms:created>
  <dcterms:modified xsi:type="dcterms:W3CDTF">2024-10-08T11:39:00Z</dcterms:modified>
</cp:coreProperties>
</file>